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C32589" w14:textId="6DCAAFC8" w:rsidR="007F5D1A" w:rsidRPr="005434D6" w:rsidRDefault="00D5143B" w:rsidP="00203C04">
      <w:pPr>
        <w:spacing w:after="0" w:line="240" w:lineRule="auto"/>
        <w:jc w:val="both"/>
        <w:rPr>
          <w:rFonts w:ascii="Arial Narrow" w:hAnsi="Arial Narrow" w:cs="Arial"/>
          <w:b/>
          <w:sz w:val="20"/>
          <w:szCs w:val="20"/>
        </w:rPr>
      </w:pPr>
      <w:r w:rsidRPr="000641FA">
        <w:rPr>
          <w:rFonts w:ascii="Arial Narrow" w:hAnsi="Arial Narrow" w:cs="Arial"/>
          <w:sz w:val="20"/>
          <w:szCs w:val="20"/>
        </w:rPr>
        <w:tab/>
      </w:r>
      <w:r w:rsidRPr="000641FA">
        <w:rPr>
          <w:rFonts w:ascii="Arial Narrow" w:hAnsi="Arial Narrow" w:cs="Arial"/>
          <w:sz w:val="20"/>
          <w:szCs w:val="20"/>
        </w:rPr>
        <w:tab/>
      </w:r>
      <w:r w:rsidRPr="000641FA">
        <w:rPr>
          <w:rFonts w:ascii="Arial Narrow" w:hAnsi="Arial Narrow" w:cs="Arial"/>
          <w:sz w:val="20"/>
          <w:szCs w:val="20"/>
        </w:rPr>
        <w:tab/>
      </w:r>
      <w:r w:rsidRPr="000641FA">
        <w:rPr>
          <w:rFonts w:ascii="Arial Narrow" w:hAnsi="Arial Narrow" w:cs="Arial"/>
          <w:sz w:val="20"/>
          <w:szCs w:val="20"/>
        </w:rPr>
        <w:tab/>
      </w:r>
      <w:r w:rsidRPr="000641FA">
        <w:rPr>
          <w:rFonts w:ascii="Arial Narrow" w:hAnsi="Arial Narrow" w:cs="Arial"/>
          <w:sz w:val="20"/>
          <w:szCs w:val="20"/>
        </w:rPr>
        <w:tab/>
      </w:r>
      <w:r w:rsidR="00BE062E" w:rsidRPr="005434D6">
        <w:rPr>
          <w:rFonts w:ascii="Arial Narrow" w:hAnsi="Arial Narrow" w:cs="Arial"/>
          <w:b/>
          <w:sz w:val="20"/>
          <w:szCs w:val="20"/>
        </w:rPr>
        <w:t>ANÁLISIS</w:t>
      </w:r>
      <w:r w:rsidRPr="005434D6">
        <w:rPr>
          <w:rFonts w:ascii="Arial Narrow" w:hAnsi="Arial Narrow" w:cs="Arial"/>
          <w:b/>
          <w:sz w:val="20"/>
          <w:szCs w:val="20"/>
        </w:rPr>
        <w:t xml:space="preserve"> DEL SECTOR</w:t>
      </w:r>
    </w:p>
    <w:p w14:paraId="7AB04452" w14:textId="77777777" w:rsidR="001F6E83" w:rsidRPr="005434D6" w:rsidRDefault="001F6E83" w:rsidP="00203C04">
      <w:pPr>
        <w:spacing w:after="0" w:line="240" w:lineRule="auto"/>
        <w:ind w:left="-284"/>
        <w:jc w:val="both"/>
        <w:rPr>
          <w:rFonts w:ascii="Arial Narrow" w:hAnsi="Arial Narrow" w:cs="Arial"/>
          <w:sz w:val="20"/>
          <w:szCs w:val="20"/>
        </w:rPr>
      </w:pPr>
    </w:p>
    <w:p w14:paraId="0483C640" w14:textId="08A69BB6" w:rsidR="001601CA" w:rsidRPr="005434D6" w:rsidRDefault="001F6E83" w:rsidP="00203C04">
      <w:pPr>
        <w:spacing w:after="0" w:line="240" w:lineRule="auto"/>
        <w:ind w:left="-284"/>
        <w:jc w:val="both"/>
        <w:rPr>
          <w:rFonts w:ascii="Arial Narrow" w:hAnsi="Arial Narrow" w:cs="Arial"/>
          <w:sz w:val="20"/>
          <w:szCs w:val="20"/>
        </w:rPr>
      </w:pPr>
      <w:r w:rsidRPr="005434D6">
        <w:rPr>
          <w:rFonts w:ascii="Arial Narrow" w:hAnsi="Arial Narrow" w:cs="Arial"/>
          <w:sz w:val="20"/>
          <w:szCs w:val="20"/>
        </w:rPr>
        <w:t>El análisis del sector hace parte de la planeación de los Procesos de Contratación de las entidades estatales y materializa los principios de planeación, de responsabilidad y de transparencia consagrados en la Ley 80 de 1993.</w:t>
      </w:r>
    </w:p>
    <w:p w14:paraId="22AAB797" w14:textId="77777777" w:rsidR="001F6E83" w:rsidRPr="005434D6" w:rsidRDefault="001F6E83" w:rsidP="00203C04">
      <w:pPr>
        <w:spacing w:after="0" w:line="240" w:lineRule="auto"/>
        <w:ind w:left="-284"/>
        <w:jc w:val="both"/>
        <w:rPr>
          <w:rFonts w:ascii="Arial Narrow" w:hAnsi="Arial Narrow" w:cs="Arial"/>
          <w:sz w:val="20"/>
          <w:szCs w:val="20"/>
        </w:rPr>
      </w:pPr>
    </w:p>
    <w:p w14:paraId="4E5931AF" w14:textId="058D8EC4" w:rsidR="0054063A" w:rsidRPr="005434D6" w:rsidRDefault="0054063A" w:rsidP="00203C04">
      <w:pPr>
        <w:spacing w:after="0" w:line="240" w:lineRule="auto"/>
        <w:ind w:left="-284"/>
        <w:jc w:val="both"/>
        <w:rPr>
          <w:rFonts w:ascii="Arial Narrow" w:hAnsi="Arial Narrow" w:cs="Arial"/>
          <w:sz w:val="20"/>
          <w:szCs w:val="20"/>
        </w:rPr>
      </w:pPr>
      <w:r w:rsidRPr="005434D6">
        <w:rPr>
          <w:rFonts w:ascii="Arial Narrow" w:hAnsi="Arial Narrow" w:cs="Arial"/>
          <w:sz w:val="20"/>
          <w:szCs w:val="20"/>
        </w:rPr>
        <w:t>Atendiendo a lo establecido en el artículo</w:t>
      </w:r>
      <w:r w:rsidRPr="005434D6">
        <w:rPr>
          <w:rFonts w:ascii="Arial Narrow" w:hAnsi="Arial Narrow" w:cs="Arial"/>
          <w:b/>
          <w:bCs/>
          <w:iCs/>
          <w:sz w:val="20"/>
          <w:szCs w:val="20"/>
        </w:rPr>
        <w:t xml:space="preserve"> 2.2.1.1.1.6.1</w:t>
      </w:r>
      <w:r w:rsidRPr="005434D6">
        <w:rPr>
          <w:rFonts w:ascii="Arial Narrow" w:hAnsi="Arial Narrow" w:cs="Arial"/>
          <w:sz w:val="20"/>
          <w:szCs w:val="20"/>
        </w:rPr>
        <w:t xml:space="preserve"> del </w:t>
      </w:r>
      <w:r w:rsidRPr="005434D6">
        <w:rPr>
          <w:rFonts w:ascii="Arial Narrow" w:hAnsi="Arial Narrow" w:cs="Arial"/>
          <w:b/>
          <w:sz w:val="20"/>
          <w:szCs w:val="20"/>
        </w:rPr>
        <w:t>Decreto</w:t>
      </w:r>
      <w:r w:rsidRPr="005434D6">
        <w:rPr>
          <w:rFonts w:ascii="Arial Narrow" w:hAnsi="Arial Narrow" w:cs="Arial"/>
          <w:sz w:val="20"/>
          <w:szCs w:val="20"/>
        </w:rPr>
        <w:t xml:space="preserve"> </w:t>
      </w:r>
      <w:r w:rsidRPr="005434D6">
        <w:rPr>
          <w:rFonts w:ascii="Arial Narrow" w:hAnsi="Arial Narrow" w:cs="Arial"/>
          <w:b/>
          <w:bCs/>
          <w:iCs/>
          <w:sz w:val="20"/>
          <w:szCs w:val="20"/>
        </w:rPr>
        <w:t xml:space="preserve">1082 </w:t>
      </w:r>
      <w:r w:rsidRPr="005434D6">
        <w:rPr>
          <w:rFonts w:ascii="Arial Narrow" w:hAnsi="Arial Narrow" w:cs="Arial"/>
          <w:sz w:val="20"/>
          <w:szCs w:val="20"/>
        </w:rPr>
        <w:t xml:space="preserve">de </w:t>
      </w:r>
      <w:r w:rsidRPr="005434D6">
        <w:rPr>
          <w:rFonts w:ascii="Arial Narrow" w:hAnsi="Arial Narrow" w:cs="Arial"/>
          <w:b/>
          <w:bCs/>
          <w:iCs/>
          <w:sz w:val="20"/>
          <w:szCs w:val="20"/>
        </w:rPr>
        <w:t xml:space="preserve">2015 </w:t>
      </w:r>
      <w:r w:rsidRPr="005434D6">
        <w:rPr>
          <w:rFonts w:ascii="Arial Narrow" w:hAnsi="Arial Narrow" w:cs="Arial"/>
          <w:sz w:val="20"/>
          <w:szCs w:val="20"/>
        </w:rPr>
        <w:t xml:space="preserve">sobre el deber de las entidades estatales de efectuar el análisis necesario para conocer el sector relativo al objeto del proceso y en concordancia con el artículo </w:t>
      </w:r>
      <w:r w:rsidRPr="005434D6">
        <w:rPr>
          <w:rFonts w:ascii="Arial Narrow" w:hAnsi="Arial Narrow" w:cs="Arial"/>
          <w:b/>
          <w:bCs/>
          <w:iCs/>
          <w:sz w:val="20"/>
          <w:szCs w:val="20"/>
        </w:rPr>
        <w:t>2.2.1.2.5.2.</w:t>
      </w:r>
      <w:r w:rsidRPr="005434D6">
        <w:rPr>
          <w:rFonts w:ascii="Arial Narrow" w:hAnsi="Arial Narrow" w:cs="Arial"/>
          <w:sz w:val="20"/>
          <w:szCs w:val="20"/>
        </w:rPr>
        <w:t xml:space="preserve"> </w:t>
      </w:r>
      <w:r w:rsidR="00B6054B" w:rsidRPr="005434D6">
        <w:rPr>
          <w:rFonts w:ascii="Arial Narrow" w:hAnsi="Arial Narrow" w:cs="Arial"/>
          <w:sz w:val="20"/>
          <w:szCs w:val="20"/>
        </w:rPr>
        <w:t>Del</w:t>
      </w:r>
      <w:r w:rsidRPr="005434D6">
        <w:rPr>
          <w:rFonts w:ascii="Arial Narrow" w:hAnsi="Arial Narrow" w:cs="Arial"/>
          <w:sz w:val="20"/>
          <w:szCs w:val="20"/>
        </w:rPr>
        <w:t xml:space="preserve"> mencionado decreto, la Corporación adoptará los lineamientos establecidos en los manuales y guías diseñados e implementados por Colombia Compra Eficiente.</w:t>
      </w:r>
    </w:p>
    <w:p w14:paraId="63903086" w14:textId="77777777" w:rsidR="001F6E83" w:rsidRPr="005434D6" w:rsidRDefault="001F6E83" w:rsidP="00203C04">
      <w:pPr>
        <w:spacing w:after="0" w:line="240" w:lineRule="auto"/>
        <w:ind w:left="-284"/>
        <w:jc w:val="both"/>
        <w:rPr>
          <w:rFonts w:ascii="Arial Narrow" w:hAnsi="Arial Narrow" w:cs="Arial"/>
          <w:sz w:val="20"/>
          <w:szCs w:val="20"/>
        </w:rPr>
      </w:pPr>
    </w:p>
    <w:p w14:paraId="2D9505B3" w14:textId="77777777" w:rsidR="001F6E83" w:rsidRPr="005434D6" w:rsidRDefault="001F6E83" w:rsidP="001F6E83">
      <w:pPr>
        <w:spacing w:after="0" w:line="240" w:lineRule="auto"/>
        <w:ind w:left="-284"/>
        <w:jc w:val="both"/>
        <w:rPr>
          <w:rFonts w:ascii="Arial Narrow" w:hAnsi="Arial Narrow" w:cs="Arial"/>
          <w:sz w:val="20"/>
          <w:szCs w:val="20"/>
        </w:rPr>
      </w:pPr>
      <w:r w:rsidRPr="005434D6">
        <w:rPr>
          <w:rFonts w:ascii="Arial Narrow" w:hAnsi="Arial Narrow" w:cs="Arial"/>
          <w:sz w:val="20"/>
          <w:szCs w:val="20"/>
        </w:rPr>
        <w:t>Es así que, desde la perspectiva más general la importancia de realizar este análisis corresponde a las recomendaciones que la Organización de Cooperación y Desarrollo Económico (OCDE) le ha formulado al Gobierno Nacional, las cuales constituyen buenas prácticas en materia de promoción de la competencia en la contratación pública.</w:t>
      </w:r>
    </w:p>
    <w:p w14:paraId="4AEB30A6" w14:textId="490862D1" w:rsidR="001F6E83" w:rsidRPr="005434D6" w:rsidRDefault="001F6E83" w:rsidP="001F6E83">
      <w:pPr>
        <w:spacing w:after="0" w:line="240" w:lineRule="auto"/>
        <w:ind w:left="-284"/>
        <w:jc w:val="both"/>
        <w:rPr>
          <w:rFonts w:ascii="Arial Narrow" w:hAnsi="Arial Narrow" w:cs="Arial"/>
          <w:sz w:val="20"/>
          <w:szCs w:val="20"/>
        </w:rPr>
      </w:pPr>
      <w:r w:rsidRPr="005434D6">
        <w:rPr>
          <w:rFonts w:ascii="Arial Narrow" w:hAnsi="Arial Narrow" w:cs="Arial"/>
          <w:sz w:val="20"/>
          <w:szCs w:val="20"/>
        </w:rPr>
        <w:t>Este estudio se realiza con el fin de identificar los aspectos generales de mercado, la importancia del sector en el contexto nacional y local, datos históricos del desempeño del sector, los diferentes aportes a indicadores nacionales, variables en términos de empleo entre otras, y al mismo tiempo se buscará generar una mayor perspectiva en el área legal, comercial, financiera, organizacional, técnica y de análisis de riesgo dentro del sector.</w:t>
      </w:r>
    </w:p>
    <w:p w14:paraId="69962B64" w14:textId="77777777" w:rsidR="00CE50F0" w:rsidRPr="005434D6" w:rsidRDefault="00CE50F0" w:rsidP="00203C04">
      <w:pPr>
        <w:spacing w:after="0" w:line="240" w:lineRule="auto"/>
        <w:ind w:left="-284"/>
        <w:jc w:val="both"/>
        <w:rPr>
          <w:rFonts w:ascii="Arial Narrow" w:hAnsi="Arial Narrow" w:cs="Arial"/>
          <w:sz w:val="20"/>
          <w:szCs w:val="20"/>
        </w:rPr>
      </w:pPr>
    </w:p>
    <w:p w14:paraId="4ED3D566" w14:textId="77777777" w:rsidR="0054063A" w:rsidRPr="005434D6" w:rsidRDefault="0054063A" w:rsidP="00203C04">
      <w:pPr>
        <w:spacing w:after="0" w:line="240" w:lineRule="auto"/>
        <w:ind w:left="-284"/>
        <w:jc w:val="both"/>
        <w:rPr>
          <w:rFonts w:ascii="Arial Narrow" w:hAnsi="Arial Narrow" w:cs="Arial"/>
          <w:sz w:val="20"/>
          <w:szCs w:val="20"/>
        </w:rPr>
      </w:pPr>
      <w:r w:rsidRPr="005434D6">
        <w:rPr>
          <w:rFonts w:ascii="Arial Narrow" w:hAnsi="Arial Narrow" w:cs="Arial"/>
          <w:sz w:val="20"/>
          <w:szCs w:val="20"/>
        </w:rPr>
        <w:t>El análisis del sector cubre cuatro áreas:</w:t>
      </w:r>
    </w:p>
    <w:p w14:paraId="71021420" w14:textId="77777777" w:rsidR="00CE50F0" w:rsidRPr="005434D6" w:rsidRDefault="00CE50F0" w:rsidP="00203C04">
      <w:pPr>
        <w:spacing w:after="0" w:line="240" w:lineRule="auto"/>
        <w:ind w:left="-284"/>
        <w:jc w:val="both"/>
        <w:rPr>
          <w:rFonts w:ascii="Arial Narrow" w:hAnsi="Arial Narrow" w:cs="Arial"/>
          <w:sz w:val="20"/>
          <w:szCs w:val="20"/>
        </w:rPr>
      </w:pPr>
    </w:p>
    <w:p w14:paraId="2FAE8731" w14:textId="77777777" w:rsidR="0054063A" w:rsidRPr="005434D6" w:rsidRDefault="0054063A" w:rsidP="00203C04">
      <w:pPr>
        <w:spacing w:after="0" w:line="240" w:lineRule="auto"/>
        <w:ind w:left="-284"/>
        <w:jc w:val="both"/>
        <w:rPr>
          <w:rFonts w:ascii="Arial Narrow" w:hAnsi="Arial Narrow" w:cs="Arial"/>
          <w:sz w:val="20"/>
          <w:szCs w:val="20"/>
        </w:rPr>
      </w:pPr>
      <w:r w:rsidRPr="005434D6">
        <w:rPr>
          <w:rFonts w:ascii="Arial Narrow" w:hAnsi="Arial Narrow" w:cs="Arial"/>
          <w:sz w:val="20"/>
          <w:szCs w:val="20"/>
        </w:rPr>
        <w:t>A. Aspectos generales.</w:t>
      </w:r>
    </w:p>
    <w:p w14:paraId="5585342C" w14:textId="77777777" w:rsidR="0054063A" w:rsidRPr="005434D6" w:rsidRDefault="0054063A" w:rsidP="00203C04">
      <w:pPr>
        <w:spacing w:after="0" w:line="240" w:lineRule="auto"/>
        <w:ind w:left="-284"/>
        <w:jc w:val="both"/>
        <w:rPr>
          <w:rFonts w:ascii="Arial Narrow" w:hAnsi="Arial Narrow" w:cs="Arial"/>
          <w:sz w:val="20"/>
          <w:szCs w:val="20"/>
        </w:rPr>
      </w:pPr>
      <w:r w:rsidRPr="005434D6">
        <w:rPr>
          <w:rFonts w:ascii="Arial Narrow" w:hAnsi="Arial Narrow" w:cs="Arial"/>
          <w:sz w:val="20"/>
          <w:szCs w:val="20"/>
        </w:rPr>
        <w:t>B. Estudio de la oferta.</w:t>
      </w:r>
    </w:p>
    <w:p w14:paraId="722F5FDC" w14:textId="77777777" w:rsidR="0054063A" w:rsidRPr="005434D6" w:rsidRDefault="0054063A" w:rsidP="00203C04">
      <w:pPr>
        <w:spacing w:after="0" w:line="240" w:lineRule="auto"/>
        <w:ind w:left="-284"/>
        <w:jc w:val="both"/>
        <w:rPr>
          <w:rFonts w:ascii="Arial Narrow" w:hAnsi="Arial Narrow" w:cs="Arial"/>
          <w:sz w:val="20"/>
          <w:szCs w:val="20"/>
        </w:rPr>
      </w:pPr>
      <w:r w:rsidRPr="005434D6">
        <w:rPr>
          <w:rFonts w:ascii="Arial Narrow" w:hAnsi="Arial Narrow" w:cs="Arial"/>
          <w:sz w:val="20"/>
          <w:szCs w:val="20"/>
        </w:rPr>
        <w:t>C. Estudio de la demanda.</w:t>
      </w:r>
    </w:p>
    <w:p w14:paraId="1E7D7FFF" w14:textId="77777777" w:rsidR="0054063A" w:rsidRPr="005434D6" w:rsidRDefault="0054063A" w:rsidP="00203C04">
      <w:pPr>
        <w:spacing w:after="0" w:line="240" w:lineRule="auto"/>
        <w:ind w:left="-284"/>
        <w:jc w:val="both"/>
        <w:rPr>
          <w:rFonts w:ascii="Arial Narrow" w:hAnsi="Arial Narrow" w:cs="Arial"/>
          <w:sz w:val="20"/>
          <w:szCs w:val="20"/>
        </w:rPr>
      </w:pPr>
      <w:r w:rsidRPr="005434D6">
        <w:rPr>
          <w:rFonts w:ascii="Arial Narrow" w:hAnsi="Arial Narrow" w:cs="Arial"/>
          <w:sz w:val="20"/>
          <w:szCs w:val="20"/>
        </w:rPr>
        <w:t xml:space="preserve">D. Análisis financiero del sector </w:t>
      </w:r>
    </w:p>
    <w:p w14:paraId="4FA423E4" w14:textId="77777777" w:rsidR="00822404" w:rsidRPr="005434D6" w:rsidRDefault="00822404" w:rsidP="00203C04">
      <w:pPr>
        <w:spacing w:after="0" w:line="240" w:lineRule="auto"/>
        <w:jc w:val="both"/>
        <w:rPr>
          <w:rFonts w:ascii="Arial Narrow" w:hAnsi="Arial Narrow" w:cs="Arial"/>
          <w:sz w:val="20"/>
          <w:szCs w:val="20"/>
        </w:rPr>
      </w:pPr>
    </w:p>
    <w:tbl>
      <w:tblPr>
        <w:tblpPr w:leftFromText="141" w:rightFromText="141" w:vertAnchor="text" w:horzAnchor="margin" w:tblpXSpec="center" w:tblpY="11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44"/>
      </w:tblGrid>
      <w:tr w:rsidR="000641FA" w:rsidRPr="005434D6" w14:paraId="242662CF" w14:textId="77777777" w:rsidTr="00322973">
        <w:trPr>
          <w:trHeight w:val="64"/>
        </w:trPr>
        <w:tc>
          <w:tcPr>
            <w:tcW w:w="5000" w:type="pct"/>
            <w:shd w:val="clear" w:color="auto" w:fill="F2F2F2" w:themeFill="background1" w:themeFillShade="F2"/>
          </w:tcPr>
          <w:p w14:paraId="6701BBE4" w14:textId="77777777" w:rsidR="001601CA" w:rsidRPr="005434D6" w:rsidRDefault="0054063A">
            <w:pPr>
              <w:pStyle w:val="Prrafodelista"/>
              <w:numPr>
                <w:ilvl w:val="0"/>
                <w:numId w:val="1"/>
              </w:numPr>
              <w:spacing w:after="0" w:line="240" w:lineRule="auto"/>
              <w:jc w:val="both"/>
              <w:rPr>
                <w:rFonts w:ascii="Arial Narrow" w:eastAsia="Calibri" w:hAnsi="Arial Narrow" w:cs="Arial"/>
                <w:b/>
                <w:sz w:val="20"/>
                <w:szCs w:val="20"/>
              </w:rPr>
            </w:pPr>
            <w:r w:rsidRPr="005434D6">
              <w:rPr>
                <w:rFonts w:ascii="Arial Narrow" w:eastAsia="Calibri" w:hAnsi="Arial Narrow" w:cs="Arial"/>
                <w:b/>
                <w:sz w:val="20"/>
                <w:szCs w:val="20"/>
              </w:rPr>
              <w:t>ASPECTOS GENERALES</w:t>
            </w:r>
          </w:p>
          <w:p w14:paraId="48920068" w14:textId="77777777" w:rsidR="00156E57" w:rsidRPr="005434D6" w:rsidRDefault="00156E57" w:rsidP="00203C04">
            <w:pPr>
              <w:pStyle w:val="Prrafodelista"/>
              <w:spacing w:after="0" w:line="240" w:lineRule="auto"/>
              <w:ind w:left="1080"/>
              <w:jc w:val="both"/>
              <w:rPr>
                <w:rFonts w:ascii="Arial Narrow" w:eastAsia="Calibri" w:hAnsi="Arial Narrow" w:cs="Arial"/>
                <w:b/>
                <w:sz w:val="20"/>
                <w:szCs w:val="20"/>
              </w:rPr>
            </w:pPr>
          </w:p>
        </w:tc>
      </w:tr>
      <w:tr w:rsidR="000641FA" w:rsidRPr="005434D6" w14:paraId="18AB7151" w14:textId="77777777" w:rsidTr="00322973">
        <w:trPr>
          <w:trHeight w:val="699"/>
        </w:trPr>
        <w:tc>
          <w:tcPr>
            <w:tcW w:w="5000" w:type="pct"/>
            <w:tcBorders>
              <w:bottom w:val="single" w:sz="4" w:space="0" w:color="auto"/>
            </w:tcBorders>
          </w:tcPr>
          <w:p w14:paraId="6FA96E8C" w14:textId="27AF6F5D" w:rsidR="00B41A2A" w:rsidRPr="005434D6" w:rsidRDefault="00B41A2A" w:rsidP="00203C04">
            <w:pPr>
              <w:autoSpaceDE w:val="0"/>
              <w:autoSpaceDN w:val="0"/>
              <w:adjustRightInd w:val="0"/>
              <w:spacing w:after="0" w:line="240" w:lineRule="auto"/>
              <w:jc w:val="both"/>
              <w:rPr>
                <w:rFonts w:ascii="Arial Narrow" w:hAnsi="Arial Narrow" w:cs="Arial"/>
                <w:sz w:val="20"/>
                <w:szCs w:val="20"/>
              </w:rPr>
            </w:pPr>
          </w:p>
          <w:p w14:paraId="5202D869" w14:textId="51B50706" w:rsidR="003C6505" w:rsidRPr="005434D6" w:rsidRDefault="00661C22" w:rsidP="00203C04">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 xml:space="preserve">La actividad económica </w:t>
            </w:r>
            <w:r w:rsidR="00241262" w:rsidRPr="005434D6">
              <w:rPr>
                <w:rFonts w:ascii="Arial Narrow" w:hAnsi="Arial Narrow" w:cs="Arial"/>
                <w:sz w:val="20"/>
                <w:szCs w:val="20"/>
              </w:rPr>
              <w:t xml:space="preserve">en Colombia </w:t>
            </w:r>
            <w:r w:rsidRPr="005434D6">
              <w:rPr>
                <w:rFonts w:ascii="Arial Narrow" w:hAnsi="Arial Narrow" w:cs="Arial"/>
                <w:sz w:val="20"/>
                <w:szCs w:val="20"/>
              </w:rPr>
              <w:t>está d</w:t>
            </w:r>
            <w:r w:rsidR="00B90D97" w:rsidRPr="005434D6">
              <w:rPr>
                <w:rFonts w:ascii="Arial Narrow" w:hAnsi="Arial Narrow" w:cs="Arial"/>
                <w:sz w:val="20"/>
                <w:szCs w:val="20"/>
              </w:rPr>
              <w:t>i</w:t>
            </w:r>
            <w:r w:rsidR="00545357" w:rsidRPr="005434D6">
              <w:rPr>
                <w:rFonts w:ascii="Arial Narrow" w:hAnsi="Arial Narrow" w:cs="Arial"/>
                <w:sz w:val="20"/>
                <w:szCs w:val="20"/>
              </w:rPr>
              <w:t>vidida en sectores económicos, c</w:t>
            </w:r>
            <w:r w:rsidRPr="005434D6">
              <w:rPr>
                <w:rFonts w:ascii="Arial Narrow" w:hAnsi="Arial Narrow" w:cs="Arial"/>
                <w:sz w:val="20"/>
                <w:szCs w:val="20"/>
              </w:rPr>
              <w:t xml:space="preserve">ada sector se refiere a una parte de la actividad económica cuyos elementos tienen características comunes, guardan una unidad y se diferencian de otras agrupaciones. Su división se realiza </w:t>
            </w:r>
            <w:r w:rsidR="00E72B40" w:rsidRPr="005434D6">
              <w:rPr>
                <w:rFonts w:ascii="Arial Narrow" w:hAnsi="Arial Narrow" w:cs="Arial"/>
                <w:sz w:val="20"/>
                <w:szCs w:val="20"/>
              </w:rPr>
              <w:t>de acuerdo con</w:t>
            </w:r>
            <w:r w:rsidRPr="005434D6">
              <w:rPr>
                <w:rFonts w:ascii="Arial Narrow" w:hAnsi="Arial Narrow" w:cs="Arial"/>
                <w:sz w:val="20"/>
                <w:szCs w:val="20"/>
              </w:rPr>
              <w:t xml:space="preserve"> los procesos de producción que ocurren al interior de cada uno de ellos.</w:t>
            </w:r>
          </w:p>
          <w:p w14:paraId="52350F2E" w14:textId="77777777" w:rsidR="00241262" w:rsidRPr="005434D6" w:rsidRDefault="00241262" w:rsidP="00203C04">
            <w:pPr>
              <w:autoSpaceDE w:val="0"/>
              <w:autoSpaceDN w:val="0"/>
              <w:adjustRightInd w:val="0"/>
              <w:spacing w:after="0" w:line="240" w:lineRule="auto"/>
              <w:jc w:val="both"/>
              <w:rPr>
                <w:rFonts w:ascii="Arial Narrow" w:hAnsi="Arial Narrow" w:cs="Arial"/>
                <w:sz w:val="20"/>
                <w:szCs w:val="20"/>
              </w:rPr>
            </w:pPr>
          </w:p>
          <w:p w14:paraId="58944C26" w14:textId="77777777" w:rsidR="00241262" w:rsidRPr="005434D6" w:rsidRDefault="00241262" w:rsidP="00203C04">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Según la división de la economía clásica, los sectores de la economía son los siguientes</w:t>
            </w:r>
            <w:r w:rsidR="00545357" w:rsidRPr="005434D6">
              <w:rPr>
                <w:rFonts w:ascii="Arial Narrow" w:hAnsi="Arial Narrow" w:cs="Arial"/>
                <w:sz w:val="20"/>
                <w:szCs w:val="20"/>
              </w:rPr>
              <w:t>:</w:t>
            </w:r>
          </w:p>
          <w:p w14:paraId="4C3A31FC" w14:textId="77777777" w:rsidR="00661C22" w:rsidRPr="005434D6" w:rsidRDefault="00661C22" w:rsidP="00203C04">
            <w:pPr>
              <w:autoSpaceDE w:val="0"/>
              <w:autoSpaceDN w:val="0"/>
              <w:adjustRightInd w:val="0"/>
              <w:spacing w:after="0" w:line="240" w:lineRule="auto"/>
              <w:jc w:val="both"/>
              <w:rPr>
                <w:rFonts w:ascii="Arial Narrow" w:hAnsi="Arial Narrow" w:cs="Arial"/>
                <w:sz w:val="20"/>
                <w:szCs w:val="20"/>
              </w:rPr>
            </w:pPr>
          </w:p>
          <w:p w14:paraId="6F9C64C4" w14:textId="77777777" w:rsidR="00661C22" w:rsidRPr="005434D6" w:rsidRDefault="00661C22" w:rsidP="00203C04">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noProof/>
                <w:sz w:val="20"/>
                <w:szCs w:val="20"/>
                <w:lang w:eastAsia="es-CO"/>
              </w:rPr>
              <w:drawing>
                <wp:inline distT="0" distB="0" distL="0" distR="0" wp14:anchorId="444740CC" wp14:editId="23B3687B">
                  <wp:extent cx="5735782" cy="2885643"/>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45589" cy="2890577"/>
                          </a:xfrm>
                          <a:prstGeom prst="rect">
                            <a:avLst/>
                          </a:prstGeom>
                          <a:noFill/>
                        </pic:spPr>
                      </pic:pic>
                    </a:graphicData>
                  </a:graphic>
                </wp:inline>
              </w:drawing>
            </w:r>
          </w:p>
          <w:p w14:paraId="5DD29356" w14:textId="49130A72" w:rsidR="00661C22" w:rsidRPr="005434D6" w:rsidRDefault="00661C22" w:rsidP="00203C04">
            <w:pPr>
              <w:tabs>
                <w:tab w:val="left" w:pos="3420"/>
              </w:tabs>
              <w:autoSpaceDE w:val="0"/>
              <w:autoSpaceDN w:val="0"/>
              <w:adjustRightInd w:val="0"/>
              <w:spacing w:after="0" w:line="240" w:lineRule="auto"/>
              <w:jc w:val="both"/>
              <w:rPr>
                <w:rFonts w:ascii="Arial Narrow" w:hAnsi="Arial Narrow" w:cs="Arial"/>
                <w:sz w:val="20"/>
                <w:szCs w:val="20"/>
              </w:rPr>
            </w:pPr>
          </w:p>
          <w:p w14:paraId="071D703D" w14:textId="555D2465" w:rsidR="008066B7" w:rsidRPr="008066B7" w:rsidRDefault="008066B7" w:rsidP="008066B7">
            <w:pPr>
              <w:autoSpaceDE w:val="0"/>
              <w:autoSpaceDN w:val="0"/>
              <w:adjustRightInd w:val="0"/>
              <w:spacing w:after="0" w:line="240" w:lineRule="auto"/>
              <w:jc w:val="both"/>
              <w:rPr>
                <w:rFonts w:ascii="Arial Narrow" w:hAnsi="Arial Narrow" w:cs="Arial"/>
                <w:sz w:val="20"/>
                <w:szCs w:val="20"/>
                <w:lang w:val="es-ES"/>
              </w:rPr>
            </w:pPr>
            <w:r w:rsidRPr="008066B7">
              <w:rPr>
                <w:rFonts w:ascii="Arial Narrow" w:hAnsi="Arial Narrow" w:cs="Arial"/>
                <w:sz w:val="20"/>
                <w:szCs w:val="20"/>
                <w:lang w:val="es-ES"/>
              </w:rPr>
              <w:t>De conformidad con lo anterior, el objeto a contratar “AUNAR ESFUERZOS TÉCNICOS, ADMINISTRATIVOS Y FINANCIEROS PARA DESARROLLAR UN PROGRAMA DE FORMACIÓN SOBRE ECONOMÍA CIRCULAR PARA EL SECTOR CURTIDOR UBICADO EN LOS MUNICIPIOS DE VILLAPINZÓN Y CHOCONTÁ.</w:t>
            </w:r>
            <w:r w:rsidR="0066631B">
              <w:rPr>
                <w:rFonts w:ascii="Arial Narrow" w:hAnsi="Arial Narrow" w:cs="Arial"/>
                <w:sz w:val="20"/>
                <w:szCs w:val="20"/>
                <w:lang w:val="es-ES"/>
              </w:rPr>
              <w:t>”</w:t>
            </w:r>
          </w:p>
          <w:p w14:paraId="0F679474" w14:textId="77777777" w:rsidR="008066B7" w:rsidRPr="008066B7" w:rsidRDefault="008066B7" w:rsidP="008066B7">
            <w:pPr>
              <w:autoSpaceDE w:val="0"/>
              <w:autoSpaceDN w:val="0"/>
              <w:adjustRightInd w:val="0"/>
              <w:spacing w:after="0" w:line="240" w:lineRule="auto"/>
              <w:jc w:val="both"/>
              <w:rPr>
                <w:rFonts w:ascii="Arial Narrow" w:hAnsi="Arial Narrow" w:cs="Arial"/>
                <w:sz w:val="20"/>
                <w:szCs w:val="20"/>
                <w:lang w:val="es-ES"/>
              </w:rPr>
            </w:pPr>
          </w:p>
          <w:p w14:paraId="13B6D3C6" w14:textId="25D39EE2" w:rsidR="008066B7" w:rsidRPr="008066B7" w:rsidRDefault="008066B7" w:rsidP="008066B7">
            <w:pPr>
              <w:autoSpaceDE w:val="0"/>
              <w:autoSpaceDN w:val="0"/>
              <w:adjustRightInd w:val="0"/>
              <w:spacing w:after="0" w:line="240" w:lineRule="auto"/>
              <w:jc w:val="both"/>
              <w:rPr>
                <w:rFonts w:ascii="Arial Narrow" w:hAnsi="Arial Narrow" w:cs="Arial"/>
                <w:sz w:val="20"/>
                <w:szCs w:val="20"/>
                <w:lang w:val="es-ES"/>
              </w:rPr>
            </w:pPr>
            <w:r w:rsidRPr="008066B7">
              <w:rPr>
                <w:rFonts w:ascii="Arial Narrow" w:hAnsi="Arial Narrow" w:cs="Arial"/>
                <w:sz w:val="20"/>
                <w:szCs w:val="20"/>
                <w:lang w:val="es-ES"/>
              </w:rPr>
              <w:t>Según la clasificación de la economía clásica, la actividad de curtido de pieles se inscribe de manera plena en el sector secundario o industrial, dentro de la industria manufacturera, pues su esencia radica en la transformación de materias primas —en este caso pieles animales— mediante procesos que requieren tanto de tecnología especializada como de mano de obra calificada. El objeto contractual de esta iniciativa, cuyo fin es aunar esfuerzos técnicos, administrativos y financieros para desarrollar un programa de formación sobre economía circular destinado a las curtiembres de Villapinzón y</w:t>
            </w:r>
            <w:r w:rsidR="00533DE5">
              <w:rPr>
                <w:rFonts w:ascii="Arial Narrow" w:hAnsi="Arial Narrow" w:cs="Arial"/>
                <w:sz w:val="20"/>
                <w:szCs w:val="20"/>
                <w:lang w:val="es-ES"/>
              </w:rPr>
              <w:t xml:space="preserve"> C</w:t>
            </w:r>
            <w:r w:rsidRPr="008066B7">
              <w:rPr>
                <w:rFonts w:ascii="Arial Narrow" w:hAnsi="Arial Narrow" w:cs="Arial"/>
                <w:sz w:val="20"/>
                <w:szCs w:val="20"/>
                <w:lang w:val="es-ES"/>
              </w:rPr>
              <w:t xml:space="preserve">hocontá, se </w:t>
            </w:r>
            <w:r w:rsidRPr="008066B7">
              <w:rPr>
                <w:rFonts w:ascii="Arial Narrow" w:hAnsi="Arial Narrow" w:cs="Arial"/>
                <w:sz w:val="20"/>
                <w:szCs w:val="20"/>
                <w:lang w:val="es-ES"/>
              </w:rPr>
              <w:lastRenderedPageBreak/>
              <w:t>fundamenta en la necesidad de modernizar un subsector que, si bien ha sido históricamente tradicional y familiar, enfrenta retos críticos asociados a la sostenibilidad y la competitividad.</w:t>
            </w:r>
            <w:r w:rsidR="00533DE5">
              <w:rPr>
                <w:rStyle w:val="Refdenotaalpie"/>
                <w:rFonts w:ascii="Arial Narrow" w:hAnsi="Arial Narrow" w:cs="Arial"/>
                <w:sz w:val="20"/>
                <w:szCs w:val="20"/>
                <w:lang w:val="es-ES"/>
              </w:rPr>
              <w:footnoteReference w:id="1"/>
            </w:r>
          </w:p>
          <w:p w14:paraId="67E71E28" w14:textId="77777777" w:rsidR="008066B7" w:rsidRPr="008066B7" w:rsidRDefault="008066B7" w:rsidP="008066B7">
            <w:pPr>
              <w:autoSpaceDE w:val="0"/>
              <w:autoSpaceDN w:val="0"/>
              <w:adjustRightInd w:val="0"/>
              <w:spacing w:after="0" w:line="240" w:lineRule="auto"/>
              <w:jc w:val="both"/>
              <w:rPr>
                <w:rFonts w:ascii="Arial Narrow" w:hAnsi="Arial Narrow" w:cs="Arial"/>
                <w:sz w:val="20"/>
                <w:szCs w:val="20"/>
                <w:lang w:val="es-ES"/>
              </w:rPr>
            </w:pPr>
          </w:p>
          <w:p w14:paraId="287CCC75" w14:textId="77777777" w:rsidR="008066B7" w:rsidRPr="008066B7" w:rsidRDefault="008066B7" w:rsidP="008066B7">
            <w:pPr>
              <w:autoSpaceDE w:val="0"/>
              <w:autoSpaceDN w:val="0"/>
              <w:adjustRightInd w:val="0"/>
              <w:spacing w:after="0" w:line="240" w:lineRule="auto"/>
              <w:jc w:val="both"/>
              <w:rPr>
                <w:rFonts w:ascii="Arial Narrow" w:hAnsi="Arial Narrow" w:cs="Arial"/>
                <w:sz w:val="20"/>
                <w:szCs w:val="20"/>
                <w:lang w:val="es-ES"/>
              </w:rPr>
            </w:pPr>
            <w:r w:rsidRPr="008066B7">
              <w:rPr>
                <w:rFonts w:ascii="Arial Narrow" w:hAnsi="Arial Narrow" w:cs="Arial"/>
                <w:sz w:val="20"/>
                <w:szCs w:val="20"/>
                <w:lang w:val="es-ES"/>
              </w:rPr>
              <w:t>En términos de aporte económico, el curtido de pieles representa alrededor del 2,17</w:t>
            </w:r>
            <w:r w:rsidRPr="008066B7">
              <w:rPr>
                <w:rFonts w:ascii="Arial" w:hAnsi="Arial" w:cs="Arial"/>
                <w:sz w:val="20"/>
                <w:szCs w:val="20"/>
                <w:lang w:val="es-ES"/>
              </w:rPr>
              <w:t> </w:t>
            </w:r>
            <w:r w:rsidRPr="008066B7">
              <w:rPr>
                <w:rFonts w:ascii="Arial Narrow" w:hAnsi="Arial Narrow" w:cs="Arial"/>
                <w:sz w:val="20"/>
                <w:szCs w:val="20"/>
                <w:lang w:val="es-ES"/>
              </w:rPr>
              <w:t>% del PIB manufacturero nacional, destac</w:t>
            </w:r>
            <w:r w:rsidRPr="008066B7">
              <w:rPr>
                <w:rFonts w:ascii="Arial Narrow" w:hAnsi="Arial Narrow" w:cs="Arial Narrow"/>
                <w:sz w:val="20"/>
                <w:szCs w:val="20"/>
                <w:lang w:val="es-ES"/>
              </w:rPr>
              <w:t>á</w:t>
            </w:r>
            <w:r w:rsidRPr="008066B7">
              <w:rPr>
                <w:rFonts w:ascii="Arial Narrow" w:hAnsi="Arial Narrow" w:cs="Arial"/>
                <w:sz w:val="20"/>
                <w:szCs w:val="20"/>
                <w:lang w:val="es-ES"/>
              </w:rPr>
              <w:t>ndose por la exportaci</w:t>
            </w:r>
            <w:r w:rsidRPr="008066B7">
              <w:rPr>
                <w:rFonts w:ascii="Arial Narrow" w:hAnsi="Arial Narrow" w:cs="Arial Narrow"/>
                <w:sz w:val="20"/>
                <w:szCs w:val="20"/>
                <w:lang w:val="es-ES"/>
              </w:rPr>
              <w:t>ó</w:t>
            </w:r>
            <w:r w:rsidRPr="008066B7">
              <w:rPr>
                <w:rFonts w:ascii="Arial Narrow" w:hAnsi="Arial Narrow" w:cs="Arial"/>
                <w:sz w:val="20"/>
                <w:szCs w:val="20"/>
                <w:lang w:val="es-ES"/>
              </w:rPr>
              <w:t xml:space="preserve">n de </w:t>
            </w:r>
            <w:proofErr w:type="spellStart"/>
            <w:r w:rsidRPr="008066B7">
              <w:rPr>
                <w:rFonts w:ascii="Arial Narrow" w:hAnsi="Arial Narrow" w:cs="Arial"/>
                <w:sz w:val="20"/>
                <w:szCs w:val="20"/>
                <w:lang w:val="es-ES"/>
              </w:rPr>
              <w:t>wet</w:t>
            </w:r>
            <w:proofErr w:type="spellEnd"/>
            <w:r w:rsidRPr="008066B7">
              <w:rPr>
                <w:rFonts w:ascii="Cambria Math" w:hAnsi="Cambria Math" w:cs="Cambria Math"/>
                <w:sz w:val="20"/>
                <w:szCs w:val="20"/>
                <w:lang w:val="es-ES"/>
              </w:rPr>
              <w:t>‑</w:t>
            </w:r>
            <w:r w:rsidRPr="008066B7">
              <w:rPr>
                <w:rFonts w:ascii="Arial Narrow" w:hAnsi="Arial Narrow" w:cs="Arial"/>
                <w:sz w:val="20"/>
                <w:szCs w:val="20"/>
                <w:lang w:val="es-ES"/>
              </w:rPr>
              <w:t>blue, un cuero semielaborado que se destina principalmente a mercados internacionales. El crecimiento del sector manufacturero en 2022 —del 11,1</w:t>
            </w:r>
            <w:r w:rsidRPr="008066B7">
              <w:rPr>
                <w:rFonts w:ascii="Arial" w:hAnsi="Arial" w:cs="Arial"/>
                <w:sz w:val="20"/>
                <w:szCs w:val="20"/>
                <w:lang w:val="es-ES"/>
              </w:rPr>
              <w:t> </w:t>
            </w:r>
            <w:r w:rsidRPr="008066B7">
              <w:rPr>
                <w:rFonts w:ascii="Arial Narrow" w:hAnsi="Arial Narrow" w:cs="Arial"/>
                <w:sz w:val="20"/>
                <w:szCs w:val="20"/>
                <w:lang w:val="es-ES"/>
              </w:rPr>
              <w:t>%, equivalente a 1,4 puntos porcentuales del PIB total</w:t>
            </w:r>
            <w:r w:rsidRPr="008066B7">
              <w:rPr>
                <w:rFonts w:ascii="Arial Narrow" w:hAnsi="Arial Narrow" w:cs="Arial Narrow"/>
                <w:sz w:val="20"/>
                <w:szCs w:val="20"/>
                <w:lang w:val="es-ES"/>
              </w:rPr>
              <w:t>—</w:t>
            </w:r>
            <w:r w:rsidRPr="008066B7">
              <w:rPr>
                <w:rFonts w:ascii="Arial Narrow" w:hAnsi="Arial Narrow" w:cs="Arial"/>
                <w:sz w:val="20"/>
                <w:szCs w:val="20"/>
                <w:lang w:val="es-ES"/>
              </w:rPr>
              <w:t xml:space="preserve"> evidencia el dinamismo del subsector de la remanufactura y la oportunidad que existe para incrementar su participaci</w:t>
            </w:r>
            <w:r w:rsidRPr="008066B7">
              <w:rPr>
                <w:rFonts w:ascii="Arial Narrow" w:hAnsi="Arial Narrow" w:cs="Arial Narrow"/>
                <w:sz w:val="20"/>
                <w:szCs w:val="20"/>
                <w:lang w:val="es-ES"/>
              </w:rPr>
              <w:t>ó</w:t>
            </w:r>
            <w:r w:rsidRPr="008066B7">
              <w:rPr>
                <w:rFonts w:ascii="Arial Narrow" w:hAnsi="Arial Narrow" w:cs="Arial"/>
                <w:sz w:val="20"/>
                <w:szCs w:val="20"/>
                <w:lang w:val="es-ES"/>
              </w:rPr>
              <w:t>n mediante procesos de optimizaci</w:t>
            </w:r>
            <w:r w:rsidRPr="008066B7">
              <w:rPr>
                <w:rFonts w:ascii="Arial Narrow" w:hAnsi="Arial Narrow" w:cs="Arial Narrow"/>
                <w:sz w:val="20"/>
                <w:szCs w:val="20"/>
                <w:lang w:val="es-ES"/>
              </w:rPr>
              <w:t>ó</w:t>
            </w:r>
            <w:r w:rsidRPr="008066B7">
              <w:rPr>
                <w:rFonts w:ascii="Arial Narrow" w:hAnsi="Arial Narrow" w:cs="Arial"/>
                <w:sz w:val="20"/>
                <w:szCs w:val="20"/>
                <w:lang w:val="es-ES"/>
              </w:rPr>
              <w:t>n y reconversi</w:t>
            </w:r>
            <w:r w:rsidRPr="008066B7">
              <w:rPr>
                <w:rFonts w:ascii="Arial Narrow" w:hAnsi="Arial Narrow" w:cs="Arial Narrow"/>
                <w:sz w:val="20"/>
                <w:szCs w:val="20"/>
                <w:lang w:val="es-ES"/>
              </w:rPr>
              <w:t>ó</w:t>
            </w:r>
            <w:r w:rsidRPr="008066B7">
              <w:rPr>
                <w:rFonts w:ascii="Arial Narrow" w:hAnsi="Arial Narrow" w:cs="Arial"/>
                <w:sz w:val="20"/>
                <w:szCs w:val="20"/>
                <w:lang w:val="es-ES"/>
              </w:rPr>
              <w:t>n tecnol</w:t>
            </w:r>
            <w:r w:rsidRPr="008066B7">
              <w:rPr>
                <w:rFonts w:ascii="Arial Narrow" w:hAnsi="Arial Narrow" w:cs="Arial Narrow"/>
                <w:sz w:val="20"/>
                <w:szCs w:val="20"/>
                <w:lang w:val="es-ES"/>
              </w:rPr>
              <w:t>ó</w:t>
            </w:r>
            <w:r w:rsidRPr="008066B7">
              <w:rPr>
                <w:rFonts w:ascii="Arial Narrow" w:hAnsi="Arial Narrow" w:cs="Arial"/>
                <w:sz w:val="20"/>
                <w:szCs w:val="20"/>
                <w:lang w:val="es-ES"/>
              </w:rPr>
              <w:t>gica. Cuando analizamos el contexto regional de Cundinamarca, encontramos que el 80</w:t>
            </w:r>
            <w:r w:rsidRPr="008066B7">
              <w:rPr>
                <w:rFonts w:ascii="Arial" w:hAnsi="Arial" w:cs="Arial"/>
                <w:sz w:val="20"/>
                <w:szCs w:val="20"/>
                <w:lang w:val="es-ES"/>
              </w:rPr>
              <w:t> </w:t>
            </w:r>
            <w:r w:rsidRPr="008066B7">
              <w:rPr>
                <w:rFonts w:ascii="Arial Narrow" w:hAnsi="Arial Narrow" w:cs="Arial"/>
                <w:sz w:val="20"/>
                <w:szCs w:val="20"/>
                <w:lang w:val="es-ES"/>
              </w:rPr>
              <w:t>% de la producci</w:t>
            </w:r>
            <w:r w:rsidRPr="008066B7">
              <w:rPr>
                <w:rFonts w:ascii="Arial Narrow" w:hAnsi="Arial Narrow" w:cs="Arial Narrow"/>
                <w:sz w:val="20"/>
                <w:szCs w:val="20"/>
                <w:lang w:val="es-ES"/>
              </w:rPr>
              <w:t>ó</w:t>
            </w:r>
            <w:r w:rsidRPr="008066B7">
              <w:rPr>
                <w:rFonts w:ascii="Arial Narrow" w:hAnsi="Arial Narrow" w:cs="Arial"/>
                <w:sz w:val="20"/>
                <w:szCs w:val="20"/>
                <w:lang w:val="es-ES"/>
              </w:rPr>
              <w:t>n de cuero del pa</w:t>
            </w:r>
            <w:r w:rsidRPr="008066B7">
              <w:rPr>
                <w:rFonts w:ascii="Arial Narrow" w:hAnsi="Arial Narrow" w:cs="Arial Narrow"/>
                <w:sz w:val="20"/>
                <w:szCs w:val="20"/>
                <w:lang w:val="es-ES"/>
              </w:rPr>
              <w:t>í</w:t>
            </w:r>
            <w:r w:rsidRPr="008066B7">
              <w:rPr>
                <w:rFonts w:ascii="Arial Narrow" w:hAnsi="Arial Narrow" w:cs="Arial"/>
                <w:sz w:val="20"/>
                <w:szCs w:val="20"/>
                <w:lang w:val="es-ES"/>
              </w:rPr>
              <w:t>s se concentra allí, con un promedio mensual de 103</w:t>
            </w:r>
            <w:r w:rsidRPr="008066B7">
              <w:rPr>
                <w:rFonts w:ascii="Arial" w:hAnsi="Arial" w:cs="Arial"/>
                <w:sz w:val="20"/>
                <w:szCs w:val="20"/>
                <w:lang w:val="es-ES"/>
              </w:rPr>
              <w:t> </w:t>
            </w:r>
            <w:r w:rsidRPr="008066B7">
              <w:rPr>
                <w:rFonts w:ascii="Arial Narrow" w:hAnsi="Arial Narrow" w:cs="Arial"/>
                <w:sz w:val="20"/>
                <w:szCs w:val="20"/>
                <w:lang w:val="es-ES"/>
              </w:rPr>
              <w:t>000 unidades, lo que equivale al 38</w:t>
            </w:r>
            <w:r w:rsidRPr="008066B7">
              <w:rPr>
                <w:rFonts w:ascii="Arial" w:hAnsi="Arial" w:cs="Arial"/>
                <w:sz w:val="20"/>
                <w:szCs w:val="20"/>
                <w:lang w:val="es-ES"/>
              </w:rPr>
              <w:t> </w:t>
            </w:r>
            <w:r w:rsidRPr="008066B7">
              <w:rPr>
                <w:rFonts w:ascii="Arial Narrow" w:hAnsi="Arial Narrow" w:cs="Arial"/>
                <w:sz w:val="20"/>
                <w:szCs w:val="20"/>
                <w:lang w:val="es-ES"/>
              </w:rPr>
              <w:t>% de la fabricaci</w:t>
            </w:r>
            <w:r w:rsidRPr="008066B7">
              <w:rPr>
                <w:rFonts w:ascii="Arial Narrow" w:hAnsi="Arial Narrow" w:cs="Arial Narrow"/>
                <w:sz w:val="20"/>
                <w:szCs w:val="20"/>
                <w:lang w:val="es-ES"/>
              </w:rPr>
              <w:t>ó</w:t>
            </w:r>
            <w:r w:rsidRPr="008066B7">
              <w:rPr>
                <w:rFonts w:ascii="Arial Narrow" w:hAnsi="Arial Narrow" w:cs="Arial"/>
                <w:sz w:val="20"/>
                <w:szCs w:val="20"/>
                <w:lang w:val="es-ES"/>
              </w:rPr>
              <w:t>n nacional; dentro de este ecosistema, Villapinz</w:t>
            </w:r>
            <w:r w:rsidRPr="008066B7">
              <w:rPr>
                <w:rFonts w:ascii="Arial Narrow" w:hAnsi="Arial Narrow" w:cs="Arial Narrow"/>
                <w:sz w:val="20"/>
                <w:szCs w:val="20"/>
                <w:lang w:val="es-ES"/>
              </w:rPr>
              <w:t>ó</w:t>
            </w:r>
            <w:r w:rsidRPr="008066B7">
              <w:rPr>
                <w:rFonts w:ascii="Arial Narrow" w:hAnsi="Arial Narrow" w:cs="Arial"/>
                <w:sz w:val="20"/>
                <w:szCs w:val="20"/>
                <w:lang w:val="es-ES"/>
              </w:rPr>
              <w:t>n y Chocont</w:t>
            </w:r>
            <w:r w:rsidRPr="008066B7">
              <w:rPr>
                <w:rFonts w:ascii="Arial Narrow" w:hAnsi="Arial Narrow" w:cs="Arial Narrow"/>
                <w:sz w:val="20"/>
                <w:szCs w:val="20"/>
                <w:lang w:val="es-ES"/>
              </w:rPr>
              <w:t>á</w:t>
            </w:r>
            <w:r w:rsidRPr="008066B7">
              <w:rPr>
                <w:rFonts w:ascii="Arial Narrow" w:hAnsi="Arial Narrow" w:cs="Arial"/>
                <w:sz w:val="20"/>
                <w:szCs w:val="20"/>
                <w:lang w:val="es-ES"/>
              </w:rPr>
              <w:t xml:space="preserve"> se consolidan como polos de producci</w:t>
            </w:r>
            <w:r w:rsidRPr="008066B7">
              <w:rPr>
                <w:rFonts w:ascii="Arial Narrow" w:hAnsi="Arial Narrow" w:cs="Arial Narrow"/>
                <w:sz w:val="20"/>
                <w:szCs w:val="20"/>
                <w:lang w:val="es-ES"/>
              </w:rPr>
              <w:t>ó</w:t>
            </w:r>
            <w:r w:rsidRPr="008066B7">
              <w:rPr>
                <w:rFonts w:ascii="Arial Narrow" w:hAnsi="Arial Narrow" w:cs="Arial"/>
                <w:sz w:val="20"/>
                <w:szCs w:val="20"/>
                <w:lang w:val="es-ES"/>
              </w:rPr>
              <w:t>n indispensables, tanto por la capacidad instalada como por la fuerza laboral local.</w:t>
            </w:r>
          </w:p>
          <w:p w14:paraId="56BC7BDF" w14:textId="77777777" w:rsidR="008066B7" w:rsidRPr="008066B7" w:rsidRDefault="008066B7" w:rsidP="008066B7">
            <w:pPr>
              <w:autoSpaceDE w:val="0"/>
              <w:autoSpaceDN w:val="0"/>
              <w:adjustRightInd w:val="0"/>
              <w:spacing w:after="0" w:line="240" w:lineRule="auto"/>
              <w:jc w:val="both"/>
              <w:rPr>
                <w:rFonts w:ascii="Arial Narrow" w:hAnsi="Arial Narrow" w:cs="Arial"/>
                <w:sz w:val="20"/>
                <w:szCs w:val="20"/>
                <w:lang w:val="es-ES"/>
              </w:rPr>
            </w:pPr>
          </w:p>
          <w:p w14:paraId="17E8EBE9" w14:textId="77777777" w:rsidR="008066B7" w:rsidRPr="008066B7" w:rsidRDefault="008066B7" w:rsidP="008066B7">
            <w:pPr>
              <w:autoSpaceDE w:val="0"/>
              <w:autoSpaceDN w:val="0"/>
              <w:adjustRightInd w:val="0"/>
              <w:spacing w:after="0" w:line="240" w:lineRule="auto"/>
              <w:jc w:val="both"/>
              <w:rPr>
                <w:rFonts w:ascii="Arial Narrow" w:hAnsi="Arial Narrow" w:cs="Arial"/>
                <w:sz w:val="20"/>
                <w:szCs w:val="20"/>
                <w:lang w:val="es-ES"/>
              </w:rPr>
            </w:pPr>
            <w:r w:rsidRPr="008066B7">
              <w:rPr>
                <w:rFonts w:ascii="Arial Narrow" w:hAnsi="Arial Narrow" w:cs="Arial"/>
                <w:sz w:val="20"/>
                <w:szCs w:val="20"/>
                <w:lang w:val="es-ES"/>
              </w:rPr>
              <w:t>Desde la perspectiva de la economía circular, el programa de formación propuesto busca generar un cambio profundo en la visión empresarial: de un modelo lineal, basado en extraer, producir, usar y desechar, a uno circular, donde los materiales se mantienen en uso el mayor tiempo posible. Para ello, se identificarán y desarrollarán tres líneas de acción complementarias: el diseño y adopción de modelos de negocio circulares capaces de maximizar el valor de los subproductos del curtido; la implementación de tecnologías adecuadas para el tratamiento de residuos y el reciclaje de efluentes, incluyendo esquemas de cojinete para la reutilización de curtientes y la recuperación de subproductos con valor agregado; y la optimización de los flujos de agua y energía mediante sistemas de medición, control y mejora continua, de modo que el consumo de recursos se reduzca y, simultáneamente, se disminuyan los costos operativos.</w:t>
            </w:r>
          </w:p>
          <w:p w14:paraId="5DAF1193" w14:textId="77777777" w:rsidR="008066B7" w:rsidRPr="008066B7" w:rsidRDefault="008066B7" w:rsidP="008066B7">
            <w:pPr>
              <w:autoSpaceDE w:val="0"/>
              <w:autoSpaceDN w:val="0"/>
              <w:adjustRightInd w:val="0"/>
              <w:spacing w:after="0" w:line="240" w:lineRule="auto"/>
              <w:jc w:val="both"/>
              <w:rPr>
                <w:rFonts w:ascii="Arial Narrow" w:hAnsi="Arial Narrow" w:cs="Arial"/>
                <w:sz w:val="20"/>
                <w:szCs w:val="20"/>
                <w:lang w:val="es-ES"/>
              </w:rPr>
            </w:pPr>
          </w:p>
          <w:p w14:paraId="20421CA1" w14:textId="4C4A1ECF" w:rsidR="008066B7" w:rsidRPr="008066B7" w:rsidRDefault="008066B7" w:rsidP="008066B7">
            <w:pPr>
              <w:autoSpaceDE w:val="0"/>
              <w:autoSpaceDN w:val="0"/>
              <w:adjustRightInd w:val="0"/>
              <w:spacing w:after="0" w:line="240" w:lineRule="auto"/>
              <w:jc w:val="both"/>
              <w:rPr>
                <w:rFonts w:ascii="Arial Narrow" w:hAnsi="Arial Narrow" w:cs="Arial"/>
                <w:sz w:val="20"/>
                <w:szCs w:val="20"/>
                <w:lang w:val="es-ES"/>
              </w:rPr>
            </w:pPr>
            <w:r w:rsidRPr="008066B7">
              <w:rPr>
                <w:rFonts w:ascii="Arial Narrow" w:hAnsi="Arial Narrow" w:cs="Arial"/>
                <w:sz w:val="20"/>
                <w:szCs w:val="20"/>
                <w:lang w:val="es-ES"/>
              </w:rPr>
              <w:t>Uno de los desafíos más apremiantes del sector en Villapinzón y Chocontá es la elevada tasa de informalidad: de las aproximadamente 110 curtiembres que operan en la zona, menos del 70</w:t>
            </w:r>
            <w:r w:rsidRPr="008066B7">
              <w:rPr>
                <w:rFonts w:ascii="Arial" w:hAnsi="Arial" w:cs="Arial"/>
                <w:sz w:val="20"/>
                <w:szCs w:val="20"/>
                <w:lang w:val="es-ES"/>
              </w:rPr>
              <w:t> </w:t>
            </w:r>
            <w:r w:rsidRPr="008066B7">
              <w:rPr>
                <w:rFonts w:ascii="Arial Narrow" w:hAnsi="Arial Narrow" w:cs="Arial"/>
                <w:sz w:val="20"/>
                <w:szCs w:val="20"/>
                <w:lang w:val="es-ES"/>
              </w:rPr>
              <w:t>% cuentan con los permisos ambientales y de funcionamiento requeridos. Hasta noviembre de 2019, apenas 30 hab</w:t>
            </w:r>
            <w:r w:rsidRPr="008066B7">
              <w:rPr>
                <w:rFonts w:ascii="Arial Narrow" w:hAnsi="Arial Narrow" w:cs="Arial Narrow"/>
                <w:sz w:val="20"/>
                <w:szCs w:val="20"/>
                <w:lang w:val="es-ES"/>
              </w:rPr>
              <w:t>í</w:t>
            </w:r>
            <w:r w:rsidRPr="008066B7">
              <w:rPr>
                <w:rFonts w:ascii="Arial Narrow" w:hAnsi="Arial Narrow" w:cs="Arial"/>
                <w:sz w:val="20"/>
                <w:szCs w:val="20"/>
                <w:lang w:val="es-ES"/>
              </w:rPr>
              <w:t>an gestionado su formalizaci</w:t>
            </w:r>
            <w:r w:rsidRPr="008066B7">
              <w:rPr>
                <w:rFonts w:ascii="Arial Narrow" w:hAnsi="Arial Narrow" w:cs="Arial Narrow"/>
                <w:sz w:val="20"/>
                <w:szCs w:val="20"/>
                <w:lang w:val="es-ES"/>
              </w:rPr>
              <w:t>ó</w:t>
            </w:r>
            <w:r w:rsidRPr="008066B7">
              <w:rPr>
                <w:rFonts w:ascii="Arial Narrow" w:hAnsi="Arial Narrow" w:cs="Arial"/>
                <w:sz w:val="20"/>
                <w:szCs w:val="20"/>
                <w:lang w:val="es-ES"/>
              </w:rPr>
              <w:t>n y otras 25 estaban en tr</w:t>
            </w:r>
            <w:r w:rsidRPr="008066B7">
              <w:rPr>
                <w:rFonts w:ascii="Arial Narrow" w:hAnsi="Arial Narrow" w:cs="Arial Narrow"/>
                <w:sz w:val="20"/>
                <w:szCs w:val="20"/>
                <w:lang w:val="es-ES"/>
              </w:rPr>
              <w:t>á</w:t>
            </w:r>
            <w:r w:rsidRPr="008066B7">
              <w:rPr>
                <w:rFonts w:ascii="Arial Narrow" w:hAnsi="Arial Narrow" w:cs="Arial"/>
                <w:sz w:val="20"/>
                <w:szCs w:val="20"/>
                <w:lang w:val="es-ES"/>
              </w:rPr>
              <w:t>mite, lo que deja a decenas de empresas expuestas a sanciones y limita su acceso a mercados formales. Esta falta de regularizaci</w:t>
            </w:r>
            <w:r w:rsidRPr="008066B7">
              <w:rPr>
                <w:rFonts w:ascii="Arial Narrow" w:hAnsi="Arial Narrow" w:cs="Arial Narrow"/>
                <w:sz w:val="20"/>
                <w:szCs w:val="20"/>
                <w:lang w:val="es-ES"/>
              </w:rPr>
              <w:t>ó</w:t>
            </w:r>
            <w:r w:rsidRPr="008066B7">
              <w:rPr>
                <w:rFonts w:ascii="Arial Narrow" w:hAnsi="Arial Narrow" w:cs="Arial"/>
                <w:sz w:val="20"/>
                <w:szCs w:val="20"/>
                <w:lang w:val="es-ES"/>
              </w:rPr>
              <w:t>n deriva de procesos tradicionales heredados de generaciones anteriores, donde la transmisión de conocimiento se basaba en prácticas empíricas y no siempre cumplía con los estándares ambientales adecuados, tornando urgente la intervención para evitar descargas directas de residuos al río Bogotá y mitigar la contaminación.</w:t>
            </w:r>
            <w:r w:rsidR="00533DE5">
              <w:rPr>
                <w:rStyle w:val="Refdenotaalpie"/>
                <w:rFonts w:ascii="Arial Narrow" w:hAnsi="Arial Narrow" w:cs="Arial"/>
                <w:sz w:val="20"/>
                <w:szCs w:val="20"/>
                <w:lang w:val="es-ES"/>
              </w:rPr>
              <w:footnoteReference w:id="2"/>
            </w:r>
          </w:p>
          <w:p w14:paraId="2351195E" w14:textId="77777777" w:rsidR="008066B7" w:rsidRPr="008066B7" w:rsidRDefault="008066B7" w:rsidP="008066B7">
            <w:pPr>
              <w:autoSpaceDE w:val="0"/>
              <w:autoSpaceDN w:val="0"/>
              <w:adjustRightInd w:val="0"/>
              <w:spacing w:after="0" w:line="240" w:lineRule="auto"/>
              <w:jc w:val="both"/>
              <w:rPr>
                <w:rFonts w:ascii="Arial Narrow" w:hAnsi="Arial Narrow" w:cs="Arial"/>
                <w:sz w:val="20"/>
                <w:szCs w:val="20"/>
                <w:lang w:val="es-ES"/>
              </w:rPr>
            </w:pPr>
          </w:p>
          <w:p w14:paraId="7946EC8F" w14:textId="77777777" w:rsidR="008066B7" w:rsidRPr="008066B7" w:rsidRDefault="008066B7" w:rsidP="008066B7">
            <w:pPr>
              <w:autoSpaceDE w:val="0"/>
              <w:autoSpaceDN w:val="0"/>
              <w:adjustRightInd w:val="0"/>
              <w:spacing w:after="0" w:line="240" w:lineRule="auto"/>
              <w:jc w:val="both"/>
              <w:rPr>
                <w:rFonts w:ascii="Arial Narrow" w:hAnsi="Arial Narrow" w:cs="Arial"/>
                <w:sz w:val="20"/>
                <w:szCs w:val="20"/>
                <w:lang w:val="es-ES"/>
              </w:rPr>
            </w:pPr>
            <w:r w:rsidRPr="008066B7">
              <w:rPr>
                <w:rFonts w:ascii="Arial Narrow" w:hAnsi="Arial Narrow" w:cs="Arial"/>
                <w:sz w:val="20"/>
                <w:szCs w:val="20"/>
                <w:lang w:val="es-ES"/>
              </w:rPr>
              <w:t>La Corporación Autónoma Regional de Cundinamarca (CAR) desempeña un rol estratégico que trasciende la función normativa. No se trata únicamente de vigilar y sancionar, sino de facilitar la transición hacia modelos productivos sostenibles. El programa de formación integrará asistencia técnica personalizada para cada curtiembre, asesoría en la elaboración de estudios de impacto ambiental, acompañamiento en la gestión de recursos financieros —tanto vía proyectos de economía circular como mediante posibles cofinanciaciones público</w:t>
            </w:r>
            <w:r w:rsidRPr="008066B7">
              <w:rPr>
                <w:rFonts w:ascii="Cambria Math" w:hAnsi="Cambria Math" w:cs="Cambria Math"/>
                <w:sz w:val="20"/>
                <w:szCs w:val="20"/>
                <w:lang w:val="es-ES"/>
              </w:rPr>
              <w:t>‑</w:t>
            </w:r>
            <w:r w:rsidRPr="008066B7">
              <w:rPr>
                <w:rFonts w:ascii="Arial Narrow" w:hAnsi="Arial Narrow" w:cs="Arial"/>
                <w:sz w:val="20"/>
                <w:szCs w:val="20"/>
                <w:lang w:val="es-ES"/>
              </w:rPr>
              <w:t>privadas— y la creación de un laboratorio de pruebas piloto donde se validen procesos de tratamiento de efluentes y valorización de residuos. Este enfoque permitirá que las empresas incorporen de manera gradual, pero sostenible, los cambios necesarios para su formalización y modernización.</w:t>
            </w:r>
          </w:p>
          <w:p w14:paraId="30EE19BE" w14:textId="77777777" w:rsidR="008066B7" w:rsidRPr="008066B7" w:rsidRDefault="008066B7" w:rsidP="008066B7">
            <w:pPr>
              <w:autoSpaceDE w:val="0"/>
              <w:autoSpaceDN w:val="0"/>
              <w:adjustRightInd w:val="0"/>
              <w:spacing w:after="0" w:line="240" w:lineRule="auto"/>
              <w:jc w:val="both"/>
              <w:rPr>
                <w:rFonts w:ascii="Arial Narrow" w:hAnsi="Arial Narrow" w:cs="Arial"/>
                <w:sz w:val="20"/>
                <w:szCs w:val="20"/>
                <w:lang w:val="es-ES"/>
              </w:rPr>
            </w:pPr>
          </w:p>
          <w:p w14:paraId="395E682A" w14:textId="77777777" w:rsidR="008066B7" w:rsidRPr="008066B7" w:rsidRDefault="008066B7" w:rsidP="008066B7">
            <w:pPr>
              <w:autoSpaceDE w:val="0"/>
              <w:autoSpaceDN w:val="0"/>
              <w:adjustRightInd w:val="0"/>
              <w:spacing w:after="0" w:line="240" w:lineRule="auto"/>
              <w:jc w:val="both"/>
              <w:rPr>
                <w:rFonts w:ascii="Arial Narrow" w:hAnsi="Arial Narrow" w:cs="Arial"/>
                <w:sz w:val="20"/>
                <w:szCs w:val="20"/>
                <w:lang w:val="es-ES"/>
              </w:rPr>
            </w:pPr>
            <w:r w:rsidRPr="008066B7">
              <w:rPr>
                <w:rFonts w:ascii="Arial Narrow" w:hAnsi="Arial Narrow" w:cs="Arial"/>
                <w:sz w:val="20"/>
                <w:szCs w:val="20"/>
                <w:lang w:val="es-ES"/>
              </w:rPr>
              <w:t>Asimismo, el proyecto se alinea con los instrumentos de planificación del territorio CAR: el Plan de Gestión Ambiental y Regional (PGAR) 2024–2035 y el Plan de Acción Colectiva (PAC) 2024–2027, cuyo Objetivo 13.1 busca implementar 105 proyectos de economía circular y negocios verdes. Al fortalecer las capacidades de los actores locales y los entes institucionales, se espera no solo cumplir con las metas cuantitativas de formalización y reducción de contaminantes, sino también generar encadenamientos productivos de alto valor agregado. De este modo, la actividad curtidora dejará de ser un proceso aislado y artesanal para integrarse en redes de valor más extensas, en las que participen proveedores de tecnologías limpias, institutos de investigación, cooperativas de trabajadores y canales de comercialización formal.</w:t>
            </w:r>
          </w:p>
          <w:p w14:paraId="75CEDA70" w14:textId="77777777" w:rsidR="008066B7" w:rsidRPr="008066B7" w:rsidRDefault="008066B7" w:rsidP="008066B7">
            <w:pPr>
              <w:autoSpaceDE w:val="0"/>
              <w:autoSpaceDN w:val="0"/>
              <w:adjustRightInd w:val="0"/>
              <w:spacing w:after="0" w:line="240" w:lineRule="auto"/>
              <w:jc w:val="both"/>
              <w:rPr>
                <w:rFonts w:ascii="Arial Narrow" w:hAnsi="Arial Narrow" w:cs="Arial"/>
                <w:sz w:val="20"/>
                <w:szCs w:val="20"/>
                <w:lang w:val="es-ES"/>
              </w:rPr>
            </w:pPr>
          </w:p>
          <w:p w14:paraId="1B9EE9F5" w14:textId="277EBEBA" w:rsidR="008066B7" w:rsidRPr="008066B7" w:rsidRDefault="008066B7" w:rsidP="008066B7">
            <w:pPr>
              <w:autoSpaceDE w:val="0"/>
              <w:autoSpaceDN w:val="0"/>
              <w:adjustRightInd w:val="0"/>
              <w:spacing w:after="0" w:line="240" w:lineRule="auto"/>
              <w:jc w:val="both"/>
              <w:rPr>
                <w:rFonts w:ascii="Arial Narrow" w:hAnsi="Arial Narrow" w:cs="Arial"/>
                <w:sz w:val="20"/>
                <w:szCs w:val="20"/>
                <w:lang w:val="es-ES"/>
              </w:rPr>
            </w:pPr>
            <w:r w:rsidRPr="008066B7">
              <w:rPr>
                <w:rFonts w:ascii="Arial Narrow" w:hAnsi="Arial Narrow" w:cs="Arial"/>
                <w:sz w:val="20"/>
                <w:szCs w:val="20"/>
                <w:lang w:val="es-ES"/>
              </w:rPr>
              <w:t>El impacto socioeconómico proyectado es considerable. Se estima que, con la formalización y adopción de prácticas circulares, las curtiembres podrán reducir en hasta un 40</w:t>
            </w:r>
            <w:r w:rsidRPr="008066B7">
              <w:rPr>
                <w:rFonts w:ascii="Arial" w:hAnsi="Arial" w:cs="Arial"/>
                <w:sz w:val="20"/>
                <w:szCs w:val="20"/>
                <w:lang w:val="es-ES"/>
              </w:rPr>
              <w:t> </w:t>
            </w:r>
            <w:r w:rsidRPr="008066B7">
              <w:rPr>
                <w:rFonts w:ascii="Arial Narrow" w:hAnsi="Arial Narrow" w:cs="Arial"/>
                <w:sz w:val="20"/>
                <w:szCs w:val="20"/>
                <w:lang w:val="es-ES"/>
              </w:rPr>
              <w:t>% el consumo de agua y energía por unidad de producto, disminuir costes operativos y acceder a nuevos nichos de mercado dispuestos a pagar primas por cuero con trazabilidad y bajo impacto ambiental. Esto, a su vez, fortalece la estabilidad laboral de miles de familias en Villapinzón y Chocontá, donde cerca del 25</w:t>
            </w:r>
            <w:r w:rsidRPr="008066B7">
              <w:rPr>
                <w:rFonts w:ascii="Arial" w:hAnsi="Arial" w:cs="Arial"/>
                <w:sz w:val="20"/>
                <w:szCs w:val="20"/>
                <w:lang w:val="es-ES"/>
              </w:rPr>
              <w:t> </w:t>
            </w:r>
            <w:r w:rsidRPr="008066B7">
              <w:rPr>
                <w:rFonts w:ascii="Arial Narrow" w:hAnsi="Arial Narrow" w:cs="Arial"/>
                <w:sz w:val="20"/>
                <w:szCs w:val="20"/>
                <w:lang w:val="es-ES"/>
              </w:rPr>
              <w:t>% de la poblaci</w:t>
            </w:r>
            <w:r w:rsidRPr="008066B7">
              <w:rPr>
                <w:rFonts w:ascii="Arial Narrow" w:hAnsi="Arial Narrow" w:cs="Arial Narrow"/>
                <w:sz w:val="20"/>
                <w:szCs w:val="20"/>
                <w:lang w:val="es-ES"/>
              </w:rPr>
              <w:t>ó</w:t>
            </w:r>
            <w:r w:rsidRPr="008066B7">
              <w:rPr>
                <w:rFonts w:ascii="Arial Narrow" w:hAnsi="Arial Narrow" w:cs="Arial"/>
                <w:sz w:val="20"/>
                <w:szCs w:val="20"/>
                <w:lang w:val="es-ES"/>
              </w:rPr>
              <w:t>n depende de esta industria. Por lo tanto, la contrataci</w:t>
            </w:r>
            <w:r w:rsidRPr="008066B7">
              <w:rPr>
                <w:rFonts w:ascii="Arial Narrow" w:hAnsi="Arial Narrow" w:cs="Arial Narrow"/>
                <w:sz w:val="20"/>
                <w:szCs w:val="20"/>
                <w:lang w:val="es-ES"/>
              </w:rPr>
              <w:t>ó</w:t>
            </w:r>
            <w:r w:rsidRPr="008066B7">
              <w:rPr>
                <w:rFonts w:ascii="Arial Narrow" w:hAnsi="Arial Narrow" w:cs="Arial"/>
                <w:sz w:val="20"/>
                <w:szCs w:val="20"/>
                <w:lang w:val="es-ES"/>
              </w:rPr>
              <w:t>n p</w:t>
            </w:r>
            <w:r w:rsidRPr="008066B7">
              <w:rPr>
                <w:rFonts w:ascii="Arial Narrow" w:hAnsi="Arial Narrow" w:cs="Arial Narrow"/>
                <w:sz w:val="20"/>
                <w:szCs w:val="20"/>
                <w:lang w:val="es-ES"/>
              </w:rPr>
              <w:t>ú</w:t>
            </w:r>
            <w:r w:rsidRPr="008066B7">
              <w:rPr>
                <w:rFonts w:ascii="Arial Narrow" w:hAnsi="Arial Narrow" w:cs="Arial"/>
                <w:sz w:val="20"/>
                <w:szCs w:val="20"/>
                <w:lang w:val="es-ES"/>
              </w:rPr>
              <w:t>blica para el desarrollo del programa de formaci</w:t>
            </w:r>
            <w:r w:rsidRPr="008066B7">
              <w:rPr>
                <w:rFonts w:ascii="Arial Narrow" w:hAnsi="Arial Narrow" w:cs="Arial Narrow"/>
                <w:sz w:val="20"/>
                <w:szCs w:val="20"/>
                <w:lang w:val="es-ES"/>
              </w:rPr>
              <w:t>ó</w:t>
            </w:r>
            <w:r w:rsidRPr="008066B7">
              <w:rPr>
                <w:rFonts w:ascii="Arial Narrow" w:hAnsi="Arial Narrow" w:cs="Arial"/>
                <w:sz w:val="20"/>
                <w:szCs w:val="20"/>
                <w:lang w:val="es-ES"/>
              </w:rPr>
              <w:t>n se convierte en un instrumento catalizador de desarrollo sostenible, capaz de conciliar la protección de los recursos naturales con la prosperidad económica y el bienestar social de la región.</w:t>
            </w:r>
            <w:r w:rsidR="00012D9F">
              <w:rPr>
                <w:rStyle w:val="Refdenotaalpie"/>
                <w:rFonts w:ascii="Arial Narrow" w:hAnsi="Arial Narrow" w:cs="Arial"/>
                <w:sz w:val="20"/>
                <w:szCs w:val="20"/>
                <w:lang w:val="es-ES"/>
              </w:rPr>
              <w:footnoteReference w:id="3"/>
            </w:r>
          </w:p>
          <w:p w14:paraId="528B08EE" w14:textId="2159A50C" w:rsidR="0082739D" w:rsidRPr="005434D6" w:rsidRDefault="0082739D" w:rsidP="00203C04">
            <w:pPr>
              <w:autoSpaceDE w:val="0"/>
              <w:autoSpaceDN w:val="0"/>
              <w:adjustRightInd w:val="0"/>
              <w:spacing w:after="0" w:line="240" w:lineRule="auto"/>
              <w:jc w:val="both"/>
              <w:rPr>
                <w:rFonts w:ascii="Arial Narrow" w:hAnsi="Arial Narrow" w:cs="Arial"/>
                <w:sz w:val="20"/>
                <w:szCs w:val="20"/>
              </w:rPr>
            </w:pPr>
          </w:p>
          <w:p w14:paraId="0C4F21E5" w14:textId="77777777" w:rsidR="00012D9F" w:rsidRDefault="00012D9F" w:rsidP="00203C04">
            <w:pPr>
              <w:autoSpaceDE w:val="0"/>
              <w:autoSpaceDN w:val="0"/>
              <w:adjustRightInd w:val="0"/>
              <w:spacing w:after="0" w:line="240" w:lineRule="auto"/>
              <w:jc w:val="both"/>
              <w:rPr>
                <w:rFonts w:ascii="Arial" w:hAnsi="Arial" w:cs="Arial"/>
                <w:sz w:val="20"/>
                <w:szCs w:val="20"/>
              </w:rPr>
            </w:pPr>
          </w:p>
          <w:p w14:paraId="2DBEF749" w14:textId="77777777" w:rsidR="00012D9F" w:rsidRDefault="00012D9F" w:rsidP="00203C04">
            <w:pPr>
              <w:autoSpaceDE w:val="0"/>
              <w:autoSpaceDN w:val="0"/>
              <w:adjustRightInd w:val="0"/>
              <w:spacing w:after="0" w:line="240" w:lineRule="auto"/>
              <w:jc w:val="both"/>
              <w:rPr>
                <w:rFonts w:ascii="Arial" w:hAnsi="Arial" w:cs="Arial"/>
                <w:sz w:val="20"/>
                <w:szCs w:val="20"/>
              </w:rPr>
            </w:pPr>
          </w:p>
          <w:p w14:paraId="26123BA2" w14:textId="52D4188F" w:rsidR="001601CA" w:rsidRPr="005434D6" w:rsidRDefault="001601CA" w:rsidP="00203C04">
            <w:pPr>
              <w:autoSpaceDE w:val="0"/>
              <w:autoSpaceDN w:val="0"/>
              <w:adjustRightInd w:val="0"/>
              <w:spacing w:after="0" w:line="240" w:lineRule="auto"/>
              <w:jc w:val="both"/>
              <w:rPr>
                <w:rFonts w:ascii="Arial" w:hAnsi="Arial" w:cs="Arial"/>
                <w:sz w:val="20"/>
                <w:szCs w:val="20"/>
              </w:rPr>
            </w:pPr>
            <w:r w:rsidRPr="005434D6">
              <w:rPr>
                <w:rFonts w:ascii="Arial" w:hAnsi="Arial" w:cs="Arial"/>
                <w:noProof/>
                <w:sz w:val="20"/>
                <w:szCs w:val="20"/>
              </w:rPr>
              <mc:AlternateContent>
                <mc:Choice Requires="wps">
                  <w:drawing>
                    <wp:anchor distT="0" distB="0" distL="114300" distR="114300" simplePos="0" relativeHeight="251677696" behindDoc="0" locked="0" layoutInCell="1" allowOverlap="1" wp14:anchorId="60584E7A" wp14:editId="36C78041">
                      <wp:simplePos x="0" y="0"/>
                      <wp:positionH relativeFrom="column">
                        <wp:posOffset>0</wp:posOffset>
                      </wp:positionH>
                      <wp:positionV relativeFrom="paragraph">
                        <wp:posOffset>68580</wp:posOffset>
                      </wp:positionV>
                      <wp:extent cx="896620" cy="275590"/>
                      <wp:effectExtent l="0" t="0" r="17780" b="10160"/>
                      <wp:wrapNone/>
                      <wp:docPr id="3" name="3 Cuadro de texto"/>
                      <wp:cNvGraphicFramePr/>
                      <a:graphic xmlns:a="http://schemas.openxmlformats.org/drawingml/2006/main">
                        <a:graphicData uri="http://schemas.microsoft.com/office/word/2010/wordprocessingShape">
                          <wps:wsp>
                            <wps:cNvSpPr txBox="1"/>
                            <wps:spPr>
                              <a:xfrm>
                                <a:off x="0" y="0"/>
                                <a:ext cx="896620" cy="275590"/>
                              </a:xfrm>
                              <a:prstGeom prst="rect">
                                <a:avLst/>
                              </a:prstGeom>
                              <a:solidFill>
                                <a:sysClr val="window" lastClr="FFFFFF"/>
                              </a:solidFill>
                              <a:ln w="6350">
                                <a:solidFill>
                                  <a:prstClr val="black"/>
                                </a:solidFill>
                              </a:ln>
                              <a:effectLst/>
                            </wps:spPr>
                            <wps:txbx>
                              <w:txbxContent>
                                <w:p w14:paraId="5D338B2E" w14:textId="4BCAD084" w:rsidR="00EB3CE4" w:rsidRPr="0017457A" w:rsidRDefault="00EB3CE4" w:rsidP="001601CA">
                                  <w:pPr>
                                    <w:spacing w:after="0" w:line="240" w:lineRule="auto"/>
                                    <w:jc w:val="both"/>
                                    <w:rPr>
                                      <w:rFonts w:ascii="Arial Narrow" w:eastAsia="Calibri" w:hAnsi="Arial Narrow" w:cs="Times New Roman"/>
                                      <w:b/>
                                      <w:sz w:val="24"/>
                                      <w:szCs w:val="24"/>
                                    </w:rPr>
                                  </w:pPr>
                                  <w:r w:rsidRPr="00070BE3">
                                    <w:rPr>
                                      <w:rFonts w:ascii="Arial Narrow" w:eastAsia="Calibri" w:hAnsi="Arial Narrow" w:cs="Times New Roman"/>
                                      <w:b/>
                                      <w:sz w:val="24"/>
                                      <w:szCs w:val="24"/>
                                    </w:rPr>
                                    <w:t>Económico</w:t>
                                  </w:r>
                                </w:p>
                                <w:p w14:paraId="1D6F4A97" w14:textId="77777777" w:rsidR="00EB3CE4" w:rsidRDefault="00EB3CE4" w:rsidP="001601C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584E7A" id="_x0000_t202" coordsize="21600,21600" o:spt="202" path="m,l,21600r21600,l21600,xe">
                      <v:stroke joinstyle="miter"/>
                      <v:path gradientshapeok="t" o:connecttype="rect"/>
                    </v:shapetype>
                    <v:shape id="3 Cuadro de texto" o:spid="_x0000_s1026" type="#_x0000_t202" style="position:absolute;left:0;text-align:left;margin-left:0;margin-top:5.4pt;width:70.6pt;height:21.7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" fillcolor="window" strokeweight=".5pt">
                      <v:textbox>
                        <w:txbxContent>
                          <w:p w14:paraId="5D338B2E" w14:textId="4BCAD084" w:rsidR="00EB3CE4" w:rsidRPr="0017457A" w:rsidRDefault="00EB3CE4" w:rsidP="001601CA">
                            <w:pPr>
                              <w:spacing w:after="0" w:line="240" w:lineRule="auto"/>
                              <w:jc w:val="both"/>
                              <w:rPr>
                                <w:rFonts w:ascii="Arial Narrow" w:eastAsia="Calibri" w:hAnsi="Arial Narrow" w:cs="Times New Roman"/>
                                <w:b/>
                                <w:sz w:val="24"/>
                                <w:szCs w:val="24"/>
                              </w:rPr>
                            </w:pPr>
                            <w:r w:rsidRPr="00070BE3">
                              <w:rPr>
                                <w:rFonts w:ascii="Arial Narrow" w:eastAsia="Calibri" w:hAnsi="Arial Narrow" w:cs="Times New Roman"/>
                                <w:b/>
                                <w:sz w:val="24"/>
                                <w:szCs w:val="24"/>
                              </w:rPr>
                              <w:t>Económico</w:t>
                            </w:r>
                          </w:p>
                          <w:p w14:paraId="1D6F4A97" w14:textId="77777777" w:rsidR="00EB3CE4" w:rsidRDefault="00EB3CE4" w:rsidP="001601CA"/>
                        </w:txbxContent>
                      </v:textbox>
                    </v:shape>
                  </w:pict>
                </mc:Fallback>
              </mc:AlternateContent>
            </w:r>
          </w:p>
          <w:p w14:paraId="24866E59" w14:textId="77777777" w:rsidR="001601CA" w:rsidRPr="005434D6" w:rsidRDefault="001601CA" w:rsidP="00203C04">
            <w:pPr>
              <w:autoSpaceDE w:val="0"/>
              <w:autoSpaceDN w:val="0"/>
              <w:adjustRightInd w:val="0"/>
              <w:spacing w:after="0" w:line="240" w:lineRule="auto"/>
              <w:jc w:val="both"/>
              <w:rPr>
                <w:rFonts w:ascii="Arial Narrow" w:hAnsi="Arial Narrow" w:cs="Arial"/>
                <w:sz w:val="20"/>
                <w:szCs w:val="20"/>
              </w:rPr>
            </w:pPr>
          </w:p>
          <w:p w14:paraId="54442486" w14:textId="77777777" w:rsidR="00B25971" w:rsidRPr="005434D6" w:rsidRDefault="00B25971" w:rsidP="00203C04">
            <w:pPr>
              <w:autoSpaceDE w:val="0"/>
              <w:autoSpaceDN w:val="0"/>
              <w:adjustRightInd w:val="0"/>
              <w:spacing w:after="0" w:line="240" w:lineRule="auto"/>
              <w:jc w:val="both"/>
              <w:rPr>
                <w:rFonts w:ascii="Arial Narrow" w:hAnsi="Arial Narrow" w:cs="Arial"/>
                <w:sz w:val="20"/>
                <w:szCs w:val="20"/>
              </w:rPr>
            </w:pPr>
          </w:p>
          <w:p w14:paraId="5DCE6ED6" w14:textId="77777777" w:rsidR="00836001" w:rsidRPr="005434D6" w:rsidRDefault="00836001" w:rsidP="00203C04">
            <w:pPr>
              <w:autoSpaceDE w:val="0"/>
              <w:autoSpaceDN w:val="0"/>
              <w:adjustRightInd w:val="0"/>
              <w:spacing w:after="0" w:line="240" w:lineRule="auto"/>
              <w:jc w:val="both"/>
              <w:rPr>
                <w:rFonts w:ascii="Arial Narrow" w:hAnsi="Arial Narrow" w:cs="Arial"/>
                <w:sz w:val="20"/>
                <w:szCs w:val="20"/>
              </w:rPr>
            </w:pPr>
          </w:p>
          <w:p w14:paraId="013B49E6" w14:textId="15B86860" w:rsidR="00C3172D" w:rsidRPr="005434D6" w:rsidRDefault="00CE50F0" w:rsidP="00C3172D">
            <w:pPr>
              <w:autoSpaceDE w:val="0"/>
              <w:autoSpaceDN w:val="0"/>
              <w:adjustRightInd w:val="0"/>
              <w:spacing w:after="0" w:line="240" w:lineRule="auto"/>
              <w:jc w:val="both"/>
              <w:rPr>
                <w:rFonts w:ascii="Arial Narrow" w:hAnsi="Arial Narrow" w:cs="Arial"/>
                <w:b/>
                <w:bCs/>
                <w:sz w:val="20"/>
                <w:szCs w:val="20"/>
              </w:rPr>
            </w:pPr>
            <w:r w:rsidRPr="005434D6">
              <w:rPr>
                <w:rFonts w:ascii="Arial Narrow" w:hAnsi="Arial Narrow" w:cs="Arial"/>
                <w:b/>
                <w:bCs/>
                <w:sz w:val="20"/>
                <w:szCs w:val="20"/>
              </w:rPr>
              <w:t>INDICADORES MACROECONOMICOS</w:t>
            </w:r>
          </w:p>
          <w:p w14:paraId="46C6159C" w14:textId="77777777" w:rsidR="00836001" w:rsidRPr="005434D6" w:rsidRDefault="00836001" w:rsidP="00C3172D">
            <w:pPr>
              <w:autoSpaceDE w:val="0"/>
              <w:autoSpaceDN w:val="0"/>
              <w:adjustRightInd w:val="0"/>
              <w:spacing w:after="0" w:line="240" w:lineRule="auto"/>
              <w:jc w:val="both"/>
              <w:rPr>
                <w:rFonts w:ascii="Arial Narrow" w:hAnsi="Arial Narrow" w:cs="Arial"/>
                <w:b/>
                <w:bCs/>
                <w:sz w:val="20"/>
                <w:szCs w:val="20"/>
              </w:rPr>
            </w:pPr>
          </w:p>
          <w:p w14:paraId="42C68A8C" w14:textId="74F601D9" w:rsidR="00CE50F0" w:rsidRPr="005434D6" w:rsidRDefault="00CE50F0" w:rsidP="00C3172D">
            <w:pPr>
              <w:autoSpaceDE w:val="0"/>
              <w:autoSpaceDN w:val="0"/>
              <w:adjustRightInd w:val="0"/>
              <w:spacing w:after="0" w:line="240" w:lineRule="auto"/>
              <w:jc w:val="both"/>
              <w:rPr>
                <w:rFonts w:ascii="Arial Narrow" w:hAnsi="Arial Narrow" w:cs="Arial"/>
                <w:b/>
                <w:bCs/>
                <w:sz w:val="20"/>
                <w:szCs w:val="20"/>
              </w:rPr>
            </w:pPr>
            <w:r w:rsidRPr="005434D6">
              <w:rPr>
                <w:rFonts w:ascii="Arial Narrow" w:hAnsi="Arial Narrow" w:cs="Arial"/>
                <w:b/>
                <w:bCs/>
                <w:sz w:val="20"/>
                <w:szCs w:val="20"/>
              </w:rPr>
              <w:t>BALANCE DE LA ECONOMÍA EN 2023 Y PERSPECTIVAS 2024 SEGÚN EL BANCO DE LA REPUBLICA</w:t>
            </w:r>
          </w:p>
          <w:p w14:paraId="5A8EB7AC" w14:textId="08932E5D" w:rsidR="00C3172D" w:rsidRPr="005434D6" w:rsidRDefault="00C3172D" w:rsidP="00CE50F0">
            <w:pPr>
              <w:pStyle w:val="Prrafodelista"/>
              <w:autoSpaceDE w:val="0"/>
              <w:autoSpaceDN w:val="0"/>
              <w:adjustRightInd w:val="0"/>
              <w:spacing w:after="0" w:line="240" w:lineRule="auto"/>
              <w:ind w:left="0" w:right="51"/>
              <w:jc w:val="both"/>
              <w:rPr>
                <w:rFonts w:ascii="Arial Narrow" w:hAnsi="Arial Narrow" w:cs="Arial"/>
                <w:sz w:val="20"/>
                <w:szCs w:val="20"/>
              </w:rPr>
            </w:pPr>
          </w:p>
          <w:p w14:paraId="5796400B" w14:textId="415ABEFA" w:rsidR="006403DA" w:rsidRPr="005434D6" w:rsidRDefault="00117259" w:rsidP="004C57D2">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 xml:space="preserve">En el informe publicado en </w:t>
            </w:r>
            <w:r w:rsidR="00CE50F0" w:rsidRPr="005434D6">
              <w:rPr>
                <w:rFonts w:ascii="Arial Narrow" w:hAnsi="Arial Narrow" w:cs="Arial"/>
                <w:sz w:val="20"/>
                <w:szCs w:val="20"/>
              </w:rPr>
              <w:t>julio de 2024</w:t>
            </w:r>
            <w:r w:rsidR="00DB728A" w:rsidRPr="005434D6">
              <w:rPr>
                <w:rStyle w:val="Refdenotaalpie"/>
                <w:rFonts w:ascii="Arial Narrow" w:hAnsi="Arial Narrow" w:cs="Arial"/>
                <w:sz w:val="20"/>
                <w:szCs w:val="20"/>
              </w:rPr>
              <w:footnoteReference w:id="4"/>
            </w:r>
            <w:r w:rsidR="00CE50F0" w:rsidRPr="005434D6">
              <w:rPr>
                <w:rFonts w:ascii="Arial Narrow" w:hAnsi="Arial Narrow" w:cs="Arial"/>
                <w:sz w:val="20"/>
                <w:szCs w:val="20"/>
              </w:rPr>
              <w:t>,</w:t>
            </w:r>
            <w:r w:rsidR="003F690A" w:rsidRPr="005434D6">
              <w:rPr>
                <w:rFonts w:ascii="Arial Narrow" w:hAnsi="Arial Narrow" w:cs="Arial"/>
                <w:sz w:val="20"/>
                <w:szCs w:val="20"/>
              </w:rPr>
              <w:t xml:space="preserve"> </w:t>
            </w:r>
            <w:r w:rsidR="006403DA" w:rsidRPr="005434D6">
              <w:rPr>
                <w:rFonts w:ascii="Arial Narrow" w:hAnsi="Arial Narrow" w:cs="Arial"/>
                <w:sz w:val="20"/>
                <w:szCs w:val="20"/>
              </w:rPr>
              <w:t>por la Junta Directiva del Banco de la República (JDBR) y entregado al Congreso de la República, se presenta un diagnóstico detallado de la economía nacional. Se destaca que, en 2023, la economía colombiana avanzó en el ajuste macroeconómico necesario para sostener un crecimiento alineado con la capacidad productiva, estabilidad externa y control de precios. Esto impulsó la convergencia de la inflación hacia la meta del Banco, que cerró en 9,3 %, y aumentó las reservas internacionales a USD 59.608,3 millones.</w:t>
            </w:r>
          </w:p>
          <w:p w14:paraId="04FA5DDF" w14:textId="0EF4921E" w:rsidR="00260A7F" w:rsidRPr="005434D6" w:rsidRDefault="004C57D2" w:rsidP="004C57D2">
            <w:pPr>
              <w:autoSpaceDE w:val="0"/>
              <w:autoSpaceDN w:val="0"/>
              <w:adjustRightInd w:val="0"/>
              <w:spacing w:after="0" w:line="240" w:lineRule="auto"/>
              <w:jc w:val="both"/>
              <w:rPr>
                <w:rFonts w:ascii="Arial Narrow" w:hAnsi="Arial Narrow" w:cs="Arial"/>
                <w:b/>
                <w:bCs/>
                <w:sz w:val="20"/>
                <w:szCs w:val="20"/>
              </w:rPr>
            </w:pPr>
            <w:r w:rsidRPr="005434D6">
              <w:rPr>
                <w:rFonts w:ascii="Arial Narrow" w:hAnsi="Arial Narrow" w:cs="Arial"/>
                <w:sz w:val="20"/>
                <w:szCs w:val="20"/>
              </w:rPr>
              <w:br/>
            </w:r>
            <w:r w:rsidRPr="005434D6">
              <w:rPr>
                <w:rFonts w:ascii="Arial Narrow" w:hAnsi="Arial Narrow" w:cs="Arial"/>
                <w:b/>
                <w:bCs/>
                <w:sz w:val="20"/>
                <w:szCs w:val="20"/>
              </w:rPr>
              <w:t xml:space="preserve">Entorno macroeconómico internacional: </w:t>
            </w:r>
          </w:p>
          <w:p w14:paraId="5D5C6256" w14:textId="77777777" w:rsidR="008F4470" w:rsidRPr="005434D6" w:rsidRDefault="008F4470" w:rsidP="006D1A7F">
            <w:pPr>
              <w:autoSpaceDE w:val="0"/>
              <w:autoSpaceDN w:val="0"/>
              <w:adjustRightInd w:val="0"/>
              <w:spacing w:after="0" w:line="240" w:lineRule="auto"/>
              <w:jc w:val="both"/>
              <w:rPr>
                <w:rFonts w:ascii="Arial Narrow" w:hAnsi="Arial Narrow" w:cs="Arial"/>
                <w:sz w:val="20"/>
                <w:szCs w:val="20"/>
              </w:rPr>
            </w:pPr>
          </w:p>
          <w:p w14:paraId="221714E2" w14:textId="68F548C9" w:rsidR="006D1A7F" w:rsidRPr="005434D6" w:rsidRDefault="008F4470" w:rsidP="006D1A7F">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Según pronósticos del Fondo Monetario Internacional (FMI) y la Organización para la Cooperación y el Desarrollo Económico (OCDE), la economía mundial crecería levemente por encima del 3 % en 2024, similar al ritmo de 2023, pero inferior al promedio histórico prepandemia. Factores como el impacto persistente del COVID-19, la invasión de Rusia a Ucrania y la creciente fragmentación geoeconómica afectan este crecimiento. Sin embargo, d</w:t>
            </w:r>
            <w:r w:rsidR="006D1A7F" w:rsidRPr="005434D6">
              <w:rPr>
                <w:rFonts w:ascii="Arial Narrow" w:hAnsi="Arial Narrow" w:cs="Arial"/>
                <w:sz w:val="20"/>
                <w:szCs w:val="20"/>
              </w:rPr>
              <w:t xml:space="preserve">iversas economías de países avanzados y algunas emergentes, en particular Estados Unidos y algunos países de Asia, han logrado sostener crecimientos favorables en medio de procesos </w:t>
            </w:r>
            <w:proofErr w:type="spellStart"/>
            <w:r w:rsidR="006D1A7F" w:rsidRPr="005434D6">
              <w:rPr>
                <w:rFonts w:ascii="Arial Narrow" w:hAnsi="Arial Narrow" w:cs="Arial"/>
                <w:sz w:val="20"/>
                <w:szCs w:val="20"/>
              </w:rPr>
              <w:t>desinflacionarios</w:t>
            </w:r>
            <w:proofErr w:type="spellEnd"/>
            <w:r w:rsidR="006D1A7F" w:rsidRPr="005434D6">
              <w:rPr>
                <w:rFonts w:ascii="Arial Narrow" w:hAnsi="Arial Narrow" w:cs="Arial"/>
                <w:sz w:val="20"/>
                <w:szCs w:val="20"/>
              </w:rPr>
              <w:t>, gracias a demandas agregadas fuertes soportadas por consumos privados dinámicos y un elevado gasto público. Sin embargo, en varios países en vías de desarrollo las presiones inflacionarias han sido significativas debido al traspaso de los elevados costos internacionales de alimentos, energía y fertilizantes, como también a depreciaciones de sus monedas por encima de lo esperado. Esos factores han afectado el crecimiento de esas economías, en medio de políticas monetarias restrictivas. Tal ha sido el caso de algunas economías de América Latina, incluida Colombia.</w:t>
            </w:r>
          </w:p>
          <w:p w14:paraId="2C97385F" w14:textId="77777777" w:rsidR="006D1A7F" w:rsidRPr="005434D6" w:rsidRDefault="006D1A7F" w:rsidP="006D1A7F">
            <w:pPr>
              <w:autoSpaceDE w:val="0"/>
              <w:autoSpaceDN w:val="0"/>
              <w:adjustRightInd w:val="0"/>
              <w:spacing w:after="0" w:line="240" w:lineRule="auto"/>
              <w:jc w:val="both"/>
              <w:rPr>
                <w:rFonts w:ascii="Arial Narrow" w:hAnsi="Arial Narrow" w:cs="Arial"/>
                <w:sz w:val="20"/>
                <w:szCs w:val="20"/>
              </w:rPr>
            </w:pPr>
          </w:p>
          <w:p w14:paraId="09D8C50E" w14:textId="63B75698" w:rsidR="006D1A7F" w:rsidRPr="005434D6" w:rsidRDefault="006818CA" w:rsidP="00896354">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En 2024, se anticipa que las políticas macroeconómicas seguirán siendo restrictivas en la mayoría de las economías, con tasas de interés reales en terreno contractivo y un retiro gradual del apoyo fiscal. Sin embargo, China se presenta como una excepción, donde se prevén tasas de interés bajas y un sólido apoyo fiscal que respaldará el objetivo de crecimiento del 5 % anunciado por su gobierno</w:t>
            </w:r>
            <w:r w:rsidR="00896354" w:rsidRPr="005434D6">
              <w:rPr>
                <w:rFonts w:ascii="Arial Narrow" w:hAnsi="Arial Narrow" w:cs="Arial"/>
                <w:sz w:val="20"/>
                <w:szCs w:val="20"/>
              </w:rPr>
              <w:t>. En términos generales, la incertidumbre internacional sigue siendo alta, aunque el balance de riesgos se ha equilibrado. Esto incluye las persistentes tensiones geopolíticas en Europa y Medio Oriente, que podrían provocar disrupciones adicionales en el mercado energético, así como eventos climáticos adversos y los efectos rezagados de políticas monetarias restrictivas en la actividad económica global.  Esto podría verse compensado por un aumento significativo en la productividad de algunas economías avanzadas, así como por una demanda interna que podría ser más robusta de lo esperado. Este escenario se daría a medida que las presiones inflacionarias disminuyan y las tasas de interés continúen bajando.</w:t>
            </w:r>
          </w:p>
          <w:p w14:paraId="29851765" w14:textId="77777777" w:rsidR="006D1A7F" w:rsidRPr="005434D6" w:rsidRDefault="006D1A7F" w:rsidP="006D1A7F">
            <w:pPr>
              <w:autoSpaceDE w:val="0"/>
              <w:autoSpaceDN w:val="0"/>
              <w:adjustRightInd w:val="0"/>
              <w:spacing w:after="0" w:line="240" w:lineRule="auto"/>
              <w:jc w:val="both"/>
              <w:rPr>
                <w:rFonts w:ascii="Arial Narrow" w:hAnsi="Arial Narrow" w:cs="Arial"/>
                <w:sz w:val="20"/>
                <w:szCs w:val="20"/>
              </w:rPr>
            </w:pPr>
          </w:p>
          <w:p w14:paraId="39B49E46" w14:textId="1AD23E57" w:rsidR="006D1A7F" w:rsidRPr="005434D6" w:rsidRDefault="00896354" w:rsidP="006D1A7F">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En mayo, la inflación en algunas economías avanzadas se moderó tras las sorpresas al alza del primer trimestre. Destacan las reducciones en la inflación anual total de Estados Unidos (3,3%) y Reino Unido (2,0%), mientras que hubo cierta aceleración en la zona del euro (2,6%), Canadá (2,9%) y Japón (2,8%), aunque la inflación básica sigue siendo persistente. En las principales economías de América Latina, la inflación anual en mayo se situó en 3,9% en Brasil, 4,7% en México, 4,1% en Chile y 7,2% en Colombia. Se prevé que, aunque la inflación total continúe disminuyendo, se mantenga por encima de la meta en algunas economías avanzadas y en Colombia y México hacia finales de 2024.</w:t>
            </w:r>
          </w:p>
          <w:p w14:paraId="505B76C3" w14:textId="77777777" w:rsidR="00896354" w:rsidRPr="005434D6" w:rsidRDefault="00896354" w:rsidP="006D1A7F">
            <w:pPr>
              <w:autoSpaceDE w:val="0"/>
              <w:autoSpaceDN w:val="0"/>
              <w:adjustRightInd w:val="0"/>
              <w:spacing w:after="0" w:line="240" w:lineRule="auto"/>
              <w:jc w:val="both"/>
              <w:rPr>
                <w:rFonts w:ascii="Arial Narrow" w:hAnsi="Arial Narrow" w:cs="Arial"/>
                <w:sz w:val="20"/>
                <w:szCs w:val="20"/>
              </w:rPr>
            </w:pPr>
          </w:p>
          <w:p w14:paraId="0D445C4E" w14:textId="77777777" w:rsidR="005B1E62" w:rsidRPr="005434D6" w:rsidRDefault="005B1E62" w:rsidP="005B1E62">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En los primeros meses del año, el peso colombiano se mantuvo en un rango estrecho por debajo de COP 4,000 por dólar, con movimientos influenciados principalmente por factores externos y la percepción del riesgo internacional. La depreciación en junio se debió al fortalecimiento del dólar, expectativas de que la Reserva Federal de EE. UU. retrasara el recorte de tasas, y desafíos fiscales del Gobierno Nacional. Recientemente, el mercado cambiario se estabilizó levemente por encima de COP 4,000, tras mejoras en la inflación de EE. UU. y un recorte en el gasto del Gobierno. En el primer trimestre de 2024, las importaciones del sector textil sumaron US$631,2 millones, lo que representa una disminución del 1,1% en comparación con el mismo período del año anterior, cuando alcanzaron US$638,2 millones.</w:t>
            </w:r>
          </w:p>
          <w:p w14:paraId="6A95CCF6" w14:textId="77777777" w:rsidR="006D1A7F" w:rsidRPr="005434D6" w:rsidRDefault="006D1A7F" w:rsidP="006D1A7F">
            <w:pPr>
              <w:autoSpaceDE w:val="0"/>
              <w:autoSpaceDN w:val="0"/>
              <w:adjustRightInd w:val="0"/>
              <w:spacing w:after="0" w:line="240" w:lineRule="auto"/>
              <w:jc w:val="both"/>
              <w:rPr>
                <w:rFonts w:ascii="Arial Narrow" w:hAnsi="Arial Narrow" w:cs="Arial"/>
                <w:sz w:val="20"/>
                <w:szCs w:val="20"/>
              </w:rPr>
            </w:pPr>
          </w:p>
          <w:p w14:paraId="1740340A" w14:textId="77777777" w:rsidR="006D1A7F" w:rsidRPr="005434D6" w:rsidRDefault="006D1A7F" w:rsidP="006D1A7F">
            <w:pPr>
              <w:autoSpaceDE w:val="0"/>
              <w:autoSpaceDN w:val="0"/>
              <w:adjustRightInd w:val="0"/>
              <w:spacing w:after="0" w:line="240" w:lineRule="auto"/>
              <w:jc w:val="both"/>
              <w:rPr>
                <w:rFonts w:ascii="Arial Narrow" w:hAnsi="Arial Narrow" w:cs="Arial"/>
                <w:b/>
                <w:bCs/>
                <w:sz w:val="20"/>
                <w:szCs w:val="20"/>
              </w:rPr>
            </w:pPr>
            <w:r w:rsidRPr="005434D6">
              <w:rPr>
                <w:rFonts w:ascii="Arial Narrow" w:hAnsi="Arial Narrow" w:cs="Arial"/>
                <w:b/>
                <w:bCs/>
                <w:sz w:val="20"/>
                <w:szCs w:val="20"/>
              </w:rPr>
              <w:t>Actividad económica en Colombia:</w:t>
            </w:r>
          </w:p>
          <w:p w14:paraId="3465DF2C" w14:textId="77777777" w:rsidR="006D1A7F" w:rsidRPr="005434D6" w:rsidRDefault="006D1A7F" w:rsidP="006D1A7F">
            <w:pPr>
              <w:autoSpaceDE w:val="0"/>
              <w:autoSpaceDN w:val="0"/>
              <w:adjustRightInd w:val="0"/>
              <w:spacing w:after="0" w:line="240" w:lineRule="auto"/>
              <w:jc w:val="both"/>
              <w:rPr>
                <w:rFonts w:ascii="Arial Narrow" w:hAnsi="Arial Narrow" w:cs="Arial"/>
                <w:b/>
                <w:bCs/>
                <w:sz w:val="20"/>
                <w:szCs w:val="20"/>
              </w:rPr>
            </w:pPr>
          </w:p>
          <w:p w14:paraId="02C5AEBD" w14:textId="27843952" w:rsidR="006D1A7F" w:rsidRPr="005434D6" w:rsidRDefault="006D1A7F" w:rsidP="006D1A7F">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En el contexto del ajuste macroeconómico requerido para lograr un crecimiento sostenible con estabilidad de precios, la economía registró un crecimiento del 0,6% en 2023, considerablemente inferior a su promedio histórico. En el primer trimestre</w:t>
            </w:r>
          </w:p>
          <w:p w14:paraId="5938BFB5" w14:textId="10233E93" w:rsidR="006D1A7F" w:rsidRPr="005434D6" w:rsidRDefault="006D1A7F" w:rsidP="006D1A7F">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de 2024 las cifras del DANE mostraron que la economía alcanzó un crecimiento del 0,9%. Aunque moderado, este resultado confirmó la senda de recuperación que trae la economía luego de la contracción del 0,7% en el tercer trimestre de 2023,</w:t>
            </w:r>
            <w:r w:rsidR="003C11B2" w:rsidRPr="005434D6">
              <w:rPr>
                <w:rFonts w:ascii="Arial Narrow" w:hAnsi="Arial Narrow" w:cs="Arial"/>
                <w:sz w:val="20"/>
                <w:szCs w:val="20"/>
              </w:rPr>
              <w:t xml:space="preserve"> </w:t>
            </w:r>
            <w:r w:rsidRPr="005434D6">
              <w:rPr>
                <w:rFonts w:ascii="Arial Narrow" w:hAnsi="Arial Narrow" w:cs="Arial"/>
                <w:sz w:val="20"/>
                <w:szCs w:val="20"/>
              </w:rPr>
              <w:t>seguida por un crecimiento del 0,4% en el último trimestre del año anterior</w:t>
            </w:r>
          </w:p>
          <w:p w14:paraId="2926BF5D" w14:textId="77777777" w:rsidR="002F0D1C" w:rsidRPr="005434D6" w:rsidRDefault="002F0D1C" w:rsidP="002F0D1C">
            <w:pPr>
              <w:autoSpaceDE w:val="0"/>
              <w:autoSpaceDN w:val="0"/>
              <w:adjustRightInd w:val="0"/>
              <w:spacing w:after="0" w:line="240" w:lineRule="auto"/>
              <w:jc w:val="both"/>
              <w:rPr>
                <w:rFonts w:ascii="Arial Narrow" w:hAnsi="Arial Narrow" w:cs="Arial"/>
                <w:sz w:val="20"/>
                <w:szCs w:val="20"/>
              </w:rPr>
            </w:pPr>
          </w:p>
          <w:p w14:paraId="1EE04508" w14:textId="4E881971" w:rsidR="00EE13D6" w:rsidRPr="005434D6" w:rsidRDefault="002F0D1C" w:rsidP="002F0D1C">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Desde el punto de vista del gasto, el crecimiento anual observado en el primer trimestre de 2024 fue impulsado por la demanda externa neta, gracias a una caída en las importaciones y un aumento en las exportaciones. La demanda interna, sin embargo, continuó contrayéndose (-2,9%) debido a una significativa disminución en la inversión (-14,6%) y un estancamiento en el consumo de los hogares (-0,1%). Esta situación refleja el impacto de la política monetaria restrictiva y mayores tasas de tributación, además de la baja confianza empresarial y del consumidor. En el lado de la oferta, el sector agropecuario y los servicios de administración pública, salud y educación experimentaron la mayor expansión, mientras que la industria manufacturera mostró el mayor deterioro. El sector de la construcción dejó de contraerse gracias al mejor desempeño de las obras civiles, que compensó la contracción en el subsector de edificaciones residenciales y no residenciales.</w:t>
            </w:r>
          </w:p>
          <w:p w14:paraId="2CA7D27E" w14:textId="77777777" w:rsidR="002F0D1C" w:rsidRPr="005434D6" w:rsidRDefault="002F0D1C" w:rsidP="002F0D1C">
            <w:pPr>
              <w:autoSpaceDE w:val="0"/>
              <w:autoSpaceDN w:val="0"/>
              <w:adjustRightInd w:val="0"/>
              <w:spacing w:after="0" w:line="240" w:lineRule="auto"/>
              <w:jc w:val="both"/>
              <w:rPr>
                <w:rFonts w:ascii="Arial Narrow" w:hAnsi="Arial Narrow" w:cs="Arial"/>
                <w:sz w:val="20"/>
                <w:szCs w:val="20"/>
              </w:rPr>
            </w:pPr>
          </w:p>
          <w:p w14:paraId="7BA5D45D" w14:textId="415A3E0D" w:rsidR="006F2629" w:rsidRPr="005434D6" w:rsidRDefault="006D1A7F" w:rsidP="006D1A7F">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 xml:space="preserve">En el curso del segundo trimestre la actividad económica </w:t>
            </w:r>
            <w:r w:rsidR="00131407" w:rsidRPr="005434D6">
              <w:rPr>
                <w:rFonts w:ascii="Arial Narrow" w:hAnsi="Arial Narrow" w:cs="Arial"/>
                <w:sz w:val="20"/>
                <w:szCs w:val="20"/>
              </w:rPr>
              <w:t>presentó un aumento</w:t>
            </w:r>
            <w:r w:rsidRPr="005434D6">
              <w:rPr>
                <w:rFonts w:ascii="Arial Narrow" w:hAnsi="Arial Narrow" w:cs="Arial"/>
                <w:sz w:val="20"/>
                <w:szCs w:val="20"/>
              </w:rPr>
              <w:t>, según lo sugiere el índice de</w:t>
            </w:r>
            <w:r w:rsidR="003C11B2" w:rsidRPr="005434D6">
              <w:rPr>
                <w:rFonts w:ascii="Arial Narrow" w:hAnsi="Arial Narrow" w:cs="Arial"/>
                <w:sz w:val="20"/>
                <w:szCs w:val="20"/>
              </w:rPr>
              <w:t xml:space="preserve"> </w:t>
            </w:r>
            <w:r w:rsidRPr="005434D6">
              <w:rPr>
                <w:rFonts w:ascii="Arial Narrow" w:hAnsi="Arial Narrow" w:cs="Arial"/>
                <w:sz w:val="20"/>
                <w:szCs w:val="20"/>
              </w:rPr>
              <w:t>seguimiento a la economía (ISE) para abril y mayo que elabora el Departamento Administrativo Nacional de Estadística</w:t>
            </w:r>
            <w:r w:rsidR="003C11B2" w:rsidRPr="005434D6">
              <w:rPr>
                <w:rFonts w:ascii="Arial Narrow" w:hAnsi="Arial Narrow" w:cs="Arial"/>
                <w:sz w:val="20"/>
                <w:szCs w:val="20"/>
              </w:rPr>
              <w:t xml:space="preserve"> </w:t>
            </w:r>
            <w:r w:rsidRPr="005434D6">
              <w:rPr>
                <w:rFonts w:ascii="Arial Narrow" w:hAnsi="Arial Narrow" w:cs="Arial"/>
                <w:sz w:val="20"/>
                <w:szCs w:val="20"/>
              </w:rPr>
              <w:t>(DANE), el cual muestra un buen desempeño del sector agropecuario y de servicios relacionados con la administración pública,</w:t>
            </w:r>
            <w:r w:rsidR="00FB4544" w:rsidRPr="005434D6">
              <w:rPr>
                <w:rFonts w:ascii="Arial Narrow" w:hAnsi="Arial Narrow" w:cs="Arial"/>
                <w:sz w:val="20"/>
                <w:szCs w:val="20"/>
              </w:rPr>
              <w:t xml:space="preserve"> </w:t>
            </w:r>
            <w:r w:rsidRPr="005434D6">
              <w:rPr>
                <w:rFonts w:ascii="Arial Narrow" w:hAnsi="Arial Narrow" w:cs="Arial"/>
                <w:sz w:val="20"/>
                <w:szCs w:val="20"/>
              </w:rPr>
              <w:t>salud, educación y entretenimiento. Otros indicadores, como los desembolsos de crédito de consumo, el transporte de carga,</w:t>
            </w:r>
            <w:r w:rsidR="00FB4544" w:rsidRPr="005434D6">
              <w:rPr>
                <w:rFonts w:ascii="Arial Narrow" w:hAnsi="Arial Narrow" w:cs="Arial"/>
                <w:sz w:val="20"/>
                <w:szCs w:val="20"/>
              </w:rPr>
              <w:t xml:space="preserve"> </w:t>
            </w:r>
            <w:r w:rsidRPr="005434D6">
              <w:rPr>
                <w:rFonts w:ascii="Arial Narrow" w:hAnsi="Arial Narrow" w:cs="Arial"/>
                <w:sz w:val="20"/>
                <w:szCs w:val="20"/>
              </w:rPr>
              <w:t>el número de pasajeros aéreos y el pulso económico regional (PER), también apuntan a aumentos de la actividad. No obstante,</w:t>
            </w:r>
            <w:r w:rsidR="00FB4544" w:rsidRPr="005434D6">
              <w:rPr>
                <w:rFonts w:ascii="Arial Narrow" w:hAnsi="Arial Narrow" w:cs="Arial"/>
                <w:sz w:val="20"/>
                <w:szCs w:val="20"/>
              </w:rPr>
              <w:t xml:space="preserve"> </w:t>
            </w:r>
            <w:r w:rsidRPr="005434D6">
              <w:rPr>
                <w:rFonts w:ascii="Arial Narrow" w:hAnsi="Arial Narrow" w:cs="Arial"/>
                <w:sz w:val="20"/>
                <w:szCs w:val="20"/>
              </w:rPr>
              <w:t>estos indicadores también revelan disparidades importantes en el desempeño entre sectores productivos. En el caso del ISE</w:t>
            </w:r>
            <w:r w:rsidR="006F2629" w:rsidRPr="005434D6">
              <w:rPr>
                <w:rFonts w:ascii="Arial Narrow" w:hAnsi="Arial Narrow" w:cs="Arial"/>
                <w:sz w:val="20"/>
                <w:szCs w:val="20"/>
              </w:rPr>
              <w:t xml:space="preserve"> </w:t>
            </w:r>
            <w:r w:rsidRPr="005434D6">
              <w:rPr>
                <w:rFonts w:ascii="Arial Narrow" w:hAnsi="Arial Narrow" w:cs="Arial"/>
                <w:sz w:val="20"/>
                <w:szCs w:val="20"/>
              </w:rPr>
              <w:t xml:space="preserve">de las actividades secundarias que comprenden industria manufacturera y construcción, aquellas continúan en </w:t>
            </w:r>
            <w:r w:rsidR="006F2629" w:rsidRPr="005434D6">
              <w:rPr>
                <w:rFonts w:ascii="Arial Narrow" w:hAnsi="Arial Narrow" w:cs="Arial"/>
                <w:sz w:val="20"/>
                <w:szCs w:val="20"/>
              </w:rPr>
              <w:t>estados</w:t>
            </w:r>
            <w:r w:rsidR="003C11B2" w:rsidRPr="005434D6">
              <w:rPr>
                <w:rFonts w:ascii="Arial Narrow" w:hAnsi="Arial Narrow" w:cs="Arial"/>
                <w:sz w:val="20"/>
                <w:szCs w:val="20"/>
              </w:rPr>
              <w:t xml:space="preserve"> </w:t>
            </w:r>
            <w:r w:rsidRPr="005434D6">
              <w:rPr>
                <w:rFonts w:ascii="Arial Narrow" w:hAnsi="Arial Narrow" w:cs="Arial"/>
                <w:sz w:val="20"/>
                <w:szCs w:val="20"/>
              </w:rPr>
              <w:t>negativ</w:t>
            </w:r>
            <w:r w:rsidR="006F2629" w:rsidRPr="005434D6">
              <w:rPr>
                <w:rFonts w:ascii="Arial Narrow" w:hAnsi="Arial Narrow" w:cs="Arial"/>
                <w:sz w:val="20"/>
                <w:szCs w:val="20"/>
              </w:rPr>
              <w:t>os.</w:t>
            </w:r>
          </w:p>
          <w:p w14:paraId="238BB2E2" w14:textId="77777777" w:rsidR="006F2629" w:rsidRPr="005434D6" w:rsidRDefault="006F2629" w:rsidP="006D1A7F">
            <w:pPr>
              <w:autoSpaceDE w:val="0"/>
              <w:autoSpaceDN w:val="0"/>
              <w:adjustRightInd w:val="0"/>
              <w:spacing w:after="0" w:line="240" w:lineRule="auto"/>
              <w:jc w:val="both"/>
              <w:rPr>
                <w:rFonts w:ascii="Arial Narrow" w:hAnsi="Arial Narrow" w:cs="Arial"/>
                <w:sz w:val="20"/>
                <w:szCs w:val="20"/>
              </w:rPr>
            </w:pPr>
          </w:p>
          <w:p w14:paraId="4817E47E" w14:textId="6E16E990" w:rsidR="003400ED" w:rsidRPr="005434D6" w:rsidRDefault="006F2629" w:rsidP="006D1A7F">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De manera similar, la encuesta mensual de industria y comercio del DANE continuó mostrando en mayo caídas significativas en la industria manufacturera y en las ventas reales del comercio minorista. Esta información indica que persiste un nivel considerable de incertidumbre sobre el alcance y la durabilidad de la recuperación reflejada en algunos indicadores líderes. En este contexto, el equipo técnico del Banco de la República (</w:t>
            </w:r>
            <w:proofErr w:type="spellStart"/>
            <w:r w:rsidRPr="005434D6">
              <w:rPr>
                <w:rFonts w:ascii="Arial Narrow" w:hAnsi="Arial Narrow" w:cs="Arial"/>
                <w:sz w:val="20"/>
                <w:szCs w:val="20"/>
              </w:rPr>
              <w:t>Banrep</w:t>
            </w:r>
            <w:proofErr w:type="spellEnd"/>
            <w:r w:rsidRPr="005434D6">
              <w:rPr>
                <w:rFonts w:ascii="Arial Narrow" w:hAnsi="Arial Narrow" w:cs="Arial"/>
                <w:sz w:val="20"/>
                <w:szCs w:val="20"/>
              </w:rPr>
              <w:t>) anticipa que, en la segunda mitad del año, la economía mejorará gradualmente su dinamismo, proyectando un crecimiento de alrededor del 1,8% para todo 2024 y acercándose a su potencial en 2025.</w:t>
            </w:r>
          </w:p>
          <w:p w14:paraId="171E213B" w14:textId="77777777" w:rsidR="006D1A7F" w:rsidRPr="005434D6" w:rsidRDefault="006D1A7F" w:rsidP="006D1A7F">
            <w:pPr>
              <w:autoSpaceDE w:val="0"/>
              <w:autoSpaceDN w:val="0"/>
              <w:adjustRightInd w:val="0"/>
              <w:spacing w:after="0" w:line="240" w:lineRule="auto"/>
              <w:jc w:val="both"/>
              <w:rPr>
                <w:rFonts w:ascii="Arial Narrow" w:hAnsi="Arial Narrow" w:cs="Arial"/>
                <w:sz w:val="20"/>
                <w:szCs w:val="20"/>
              </w:rPr>
            </w:pPr>
          </w:p>
          <w:p w14:paraId="17FB8A90" w14:textId="77777777" w:rsidR="004C57D2" w:rsidRPr="005434D6" w:rsidRDefault="004C57D2" w:rsidP="004C57D2">
            <w:pPr>
              <w:autoSpaceDE w:val="0"/>
              <w:autoSpaceDN w:val="0"/>
              <w:adjustRightInd w:val="0"/>
              <w:spacing w:after="0" w:line="240" w:lineRule="auto"/>
              <w:jc w:val="both"/>
              <w:rPr>
                <w:rFonts w:ascii="Arial Narrow" w:hAnsi="Arial Narrow" w:cs="Arial"/>
                <w:b/>
                <w:bCs/>
                <w:sz w:val="20"/>
                <w:szCs w:val="20"/>
              </w:rPr>
            </w:pPr>
            <w:r w:rsidRPr="005434D6">
              <w:rPr>
                <w:rFonts w:ascii="Arial Narrow" w:hAnsi="Arial Narrow" w:cs="Arial"/>
                <w:b/>
                <w:bCs/>
                <w:sz w:val="20"/>
                <w:szCs w:val="20"/>
              </w:rPr>
              <w:t>Empleo:</w:t>
            </w:r>
          </w:p>
          <w:p w14:paraId="0C8D1BEE" w14:textId="77777777" w:rsidR="004C57D2" w:rsidRPr="005434D6" w:rsidRDefault="004C57D2" w:rsidP="004C57D2">
            <w:pPr>
              <w:autoSpaceDE w:val="0"/>
              <w:autoSpaceDN w:val="0"/>
              <w:adjustRightInd w:val="0"/>
              <w:spacing w:after="0" w:line="240" w:lineRule="auto"/>
              <w:jc w:val="both"/>
              <w:rPr>
                <w:rFonts w:ascii="Arial Narrow" w:hAnsi="Arial Narrow" w:cs="Arial"/>
                <w:sz w:val="20"/>
                <w:szCs w:val="20"/>
              </w:rPr>
            </w:pPr>
          </w:p>
          <w:p w14:paraId="0F4804B2" w14:textId="7184C38E" w:rsidR="00260A7F" w:rsidRPr="005434D6" w:rsidRDefault="004C57D2" w:rsidP="004C57D2">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A comienzos de 2024 se registraron incrementos de la tasa de desempleo impulsados por el deterioro de la ocupación, después de lo cual este indicador ha permanecido relativamente estable. Así, entre diciembre de 2023 y mayo de 2024 la tasa de desempleo del agregado nacional subió 0,2 puntos porcentuales (</w:t>
            </w:r>
            <w:proofErr w:type="spellStart"/>
            <w:r w:rsidRPr="005434D6">
              <w:rPr>
                <w:rFonts w:ascii="Arial Narrow" w:hAnsi="Arial Narrow" w:cs="Arial"/>
                <w:sz w:val="20"/>
                <w:szCs w:val="20"/>
              </w:rPr>
              <w:t>pp</w:t>
            </w:r>
            <w:proofErr w:type="spellEnd"/>
            <w:r w:rsidRPr="005434D6">
              <w:rPr>
                <w:rFonts w:ascii="Arial Narrow" w:hAnsi="Arial Narrow" w:cs="Arial"/>
                <w:sz w:val="20"/>
                <w:szCs w:val="20"/>
              </w:rPr>
              <w:t xml:space="preserve">) para llegar al 10,5% en mayo. Para el mismo periodo, la tasa de desempleo de las veintitrés ciudades se mantuvo estable, mientras que en las otras cabeceras y el área rural creció 0,3 pp. </w:t>
            </w:r>
          </w:p>
          <w:p w14:paraId="790504E4" w14:textId="77777777" w:rsidR="00260A7F" w:rsidRPr="005434D6" w:rsidRDefault="00260A7F" w:rsidP="004C57D2">
            <w:pPr>
              <w:autoSpaceDE w:val="0"/>
              <w:autoSpaceDN w:val="0"/>
              <w:adjustRightInd w:val="0"/>
              <w:spacing w:after="0" w:line="240" w:lineRule="auto"/>
              <w:jc w:val="both"/>
              <w:rPr>
                <w:rFonts w:ascii="Arial Narrow" w:hAnsi="Arial Narrow" w:cs="Arial"/>
                <w:sz w:val="20"/>
                <w:szCs w:val="20"/>
              </w:rPr>
            </w:pPr>
          </w:p>
          <w:p w14:paraId="2F8272B9" w14:textId="77777777" w:rsidR="00260A7F" w:rsidRPr="005434D6" w:rsidRDefault="004C57D2" w:rsidP="004C57D2">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 xml:space="preserve">El número de ocupados se mantuvo relativamente estable para el agregado nacional, con niveles cercanos a los 22,7 millones (m) de empleos. Por dominios geográficos se detuvo la caída de la población ocupada que se había observado en las otras cabeceras y el área rural durante el segundo semestre de 2023, y en lo corrido de 2024 se mantuvo en niveles cercanos a los 10,7 m, gracias al mejor desempeño del sector agropecuario. Estas variaciones positivas han sido compensadas por reducciones importantes del empleo en sectores como actividades profesionales, transporte y comunicaciones, y administración pública, salud y educación. Dada la estabilidad de la ocupación en el agregado nacional, la tasa de ocupación en mayo se ubicó en el 57,3%, un nivel similar al observado en diciembre de 2023 (57,2%). </w:t>
            </w:r>
          </w:p>
          <w:p w14:paraId="2539C94E" w14:textId="77777777" w:rsidR="00260A7F" w:rsidRPr="005434D6" w:rsidRDefault="00260A7F" w:rsidP="004C57D2">
            <w:pPr>
              <w:autoSpaceDE w:val="0"/>
              <w:autoSpaceDN w:val="0"/>
              <w:adjustRightInd w:val="0"/>
              <w:spacing w:after="0" w:line="240" w:lineRule="auto"/>
              <w:jc w:val="both"/>
              <w:rPr>
                <w:rFonts w:ascii="Arial Narrow" w:hAnsi="Arial Narrow" w:cs="Arial"/>
                <w:sz w:val="20"/>
                <w:szCs w:val="20"/>
              </w:rPr>
            </w:pPr>
          </w:p>
          <w:p w14:paraId="6F1B8719" w14:textId="77777777" w:rsidR="00260A7F" w:rsidRPr="005434D6" w:rsidRDefault="004C57D2" w:rsidP="004C57D2">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 xml:space="preserve">Por posición ocupacional, en lo corrido de 2024 se observa una dinámica dispar entre los segmentos del mercado de trabajo. Por un lado, la población asalariada y formal en el agregado nacional se ha reducido ligeramente, luego de ser el segmento más dinámico en los años recientes. Por otro lado, la contracción que se presentaba desde septiembre de 2023 en el segmento no asalariado se frenó y en los últimos meses muestra un leve crecimiento. La dinámica del empleo no asalariado refleja el mejor desempeño de la ocupación en el sector agropecuario, en donde este tipo de ocupación es predominante. La reducción del empleo asalariado, junto con el crecimiento reciente del segmento no asalariado, explican el aumento de la tasa de informalidad, la cual se ubicó en el 56,2% en mayo de 2024, superior en un punto porcentual a la registrada en diciembre de 2023. </w:t>
            </w:r>
          </w:p>
          <w:p w14:paraId="3492C70F" w14:textId="77777777" w:rsidR="00260A7F" w:rsidRPr="005434D6" w:rsidRDefault="00260A7F" w:rsidP="004C57D2">
            <w:pPr>
              <w:autoSpaceDE w:val="0"/>
              <w:autoSpaceDN w:val="0"/>
              <w:adjustRightInd w:val="0"/>
              <w:spacing w:after="0" w:line="240" w:lineRule="auto"/>
              <w:jc w:val="both"/>
              <w:rPr>
                <w:rFonts w:ascii="Arial Narrow" w:hAnsi="Arial Narrow" w:cs="Arial"/>
                <w:sz w:val="20"/>
                <w:szCs w:val="20"/>
              </w:rPr>
            </w:pPr>
          </w:p>
          <w:p w14:paraId="4831768D" w14:textId="77777777" w:rsidR="00260A7F" w:rsidRPr="005434D6" w:rsidRDefault="004C57D2" w:rsidP="004C57D2">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 xml:space="preserve">La tasa global de participación (TGP), que mide la proporción de la población en edad de trabajar que participa en el mercado laboral, se ha mantenido estable alrededor del 66% en las áreas urbanas durante lo corrido de 2024. En las otras cabeceras y el área rural se estabilizó en niveles cercanos al 62%. Adicionalmente, por género, en los últimos meses se detuvo la salida de mujeres de la fuerza de trabajo, lo que implicó incrementos (0,6 </w:t>
            </w:r>
            <w:proofErr w:type="spellStart"/>
            <w:r w:rsidRPr="005434D6">
              <w:rPr>
                <w:rFonts w:ascii="Arial Narrow" w:hAnsi="Arial Narrow" w:cs="Arial"/>
                <w:sz w:val="20"/>
                <w:szCs w:val="20"/>
              </w:rPr>
              <w:t>pp</w:t>
            </w:r>
            <w:proofErr w:type="spellEnd"/>
            <w:r w:rsidRPr="005434D6">
              <w:rPr>
                <w:rFonts w:ascii="Arial Narrow" w:hAnsi="Arial Narrow" w:cs="Arial"/>
                <w:sz w:val="20"/>
                <w:szCs w:val="20"/>
              </w:rPr>
              <w:t xml:space="preserve">) en su TGP con respecto a lo registrado al cierre del año pasado. De esta manera, la TGP de las mujeres se ubicó en mayo en un 52,8%, mientras que la de los hombres llegó al 76,2%. </w:t>
            </w:r>
          </w:p>
          <w:p w14:paraId="3C35E829" w14:textId="77777777" w:rsidR="00260A7F" w:rsidRPr="005434D6" w:rsidRDefault="00260A7F" w:rsidP="004C57D2">
            <w:pPr>
              <w:autoSpaceDE w:val="0"/>
              <w:autoSpaceDN w:val="0"/>
              <w:adjustRightInd w:val="0"/>
              <w:spacing w:after="0" w:line="240" w:lineRule="auto"/>
              <w:jc w:val="both"/>
              <w:rPr>
                <w:rFonts w:ascii="Arial Narrow" w:hAnsi="Arial Narrow" w:cs="Arial"/>
                <w:sz w:val="20"/>
                <w:szCs w:val="20"/>
              </w:rPr>
            </w:pPr>
          </w:p>
          <w:p w14:paraId="6D3BED85" w14:textId="77777777" w:rsidR="00260A7F" w:rsidRPr="005434D6" w:rsidRDefault="004C57D2" w:rsidP="004C57D2">
            <w:pPr>
              <w:autoSpaceDE w:val="0"/>
              <w:autoSpaceDN w:val="0"/>
              <w:adjustRightInd w:val="0"/>
              <w:spacing w:after="0" w:line="240" w:lineRule="auto"/>
              <w:jc w:val="both"/>
              <w:rPr>
                <w:rFonts w:ascii="Arial Narrow" w:hAnsi="Arial Narrow" w:cs="Arial"/>
                <w:b/>
                <w:bCs/>
                <w:sz w:val="20"/>
                <w:szCs w:val="20"/>
              </w:rPr>
            </w:pPr>
            <w:r w:rsidRPr="005434D6">
              <w:rPr>
                <w:rFonts w:ascii="Arial Narrow" w:hAnsi="Arial Narrow" w:cs="Arial"/>
                <w:b/>
                <w:bCs/>
                <w:sz w:val="20"/>
                <w:szCs w:val="20"/>
              </w:rPr>
              <w:t>Inflación y política monetaria:</w:t>
            </w:r>
          </w:p>
          <w:p w14:paraId="2A4F7AA8" w14:textId="77777777" w:rsidR="00260A7F" w:rsidRPr="005434D6" w:rsidRDefault="00260A7F" w:rsidP="004C57D2">
            <w:pPr>
              <w:autoSpaceDE w:val="0"/>
              <w:autoSpaceDN w:val="0"/>
              <w:adjustRightInd w:val="0"/>
              <w:spacing w:after="0" w:line="240" w:lineRule="auto"/>
              <w:jc w:val="both"/>
              <w:rPr>
                <w:rFonts w:ascii="Arial Narrow" w:hAnsi="Arial Narrow" w:cs="Arial"/>
                <w:sz w:val="20"/>
                <w:szCs w:val="20"/>
              </w:rPr>
            </w:pPr>
          </w:p>
          <w:p w14:paraId="58281CF3" w14:textId="7EE9C85E" w:rsidR="002E0B2B" w:rsidRPr="005434D6" w:rsidRDefault="004C57D2" w:rsidP="004C57D2">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 xml:space="preserve"> La inflación total en junio se ubicó en un 7,2%, inferior a la observada en diciembre anterior (9,3%), y muy por debajo del pico que alcanzó en marzo de 2023 (13,3%). La tendencia decreciente de la inflación ha sido el resultado, principalmente, de la política monetaria restrictiva aplicada por la JDBR mediante incrementos progresivos de la tasa de interés de intervención iniciados a partir de septiembre de 2021. Estos aumentos buscaban promover el ajuste que la economía colombiana requería para retornar a un crecimiento sostenible con estabilidad de precios. Además de contener las presiones inflacionarias, esta postura de política monetaria también contribuyó a corregir el desequilibrio externo, reducir y estabilizar la tasa de cambio</w:t>
            </w:r>
            <w:r w:rsidR="00B919AC" w:rsidRPr="005434D6">
              <w:rPr>
                <w:rFonts w:ascii="Arial Narrow" w:hAnsi="Arial Narrow" w:cs="Arial"/>
                <w:sz w:val="20"/>
                <w:szCs w:val="20"/>
              </w:rPr>
              <w:t xml:space="preserve"> y </w:t>
            </w:r>
            <w:r w:rsidR="002E0B2B" w:rsidRPr="005434D6">
              <w:rPr>
                <w:rFonts w:ascii="Arial Narrow" w:hAnsi="Arial Narrow" w:cs="Arial"/>
                <w:sz w:val="20"/>
                <w:szCs w:val="20"/>
              </w:rPr>
              <w:t xml:space="preserve">moderar las expectativas de inflación. Este ajuste se dio en un contexto en el cual fueron cediendo las presiones externas y los diferentes choques de oferta asociados con la pandemia, con los efectos del paro del segundo trimestre de 2021 y con la </w:t>
            </w:r>
            <w:r w:rsidR="002E0B2B" w:rsidRPr="005434D6">
              <w:rPr>
                <w:rFonts w:ascii="Arial Narrow" w:hAnsi="Arial Narrow" w:cs="Arial"/>
                <w:sz w:val="20"/>
                <w:szCs w:val="20"/>
              </w:rPr>
              <w:lastRenderedPageBreak/>
              <w:t>guerra en Ucrania. Todo ello ha permitido que la inflación haya exhibido una tendencia descendente, que continuó en el primer semestre de 2024. A pesar de esto, la inflación sigue situándose por encima de la meta del 3%, debido, en gran medida, a la inercia que caracteriza los ajustes de precios en Colombia, atribuida, entre otros factores, a los elevados niveles de indexación, y a las importantes alzas de los salarios reales en años recientes impulsadas, en parte, por los incrementos en el salario mínimo. A esto se han sumado los efectos de los choques climáticos recientes y los necesarios incrementos en los precios de la gasolina para llevarlos a su nivel internacional</w:t>
            </w:r>
            <w:r w:rsidR="00A8235E" w:rsidRPr="005434D6">
              <w:rPr>
                <w:rStyle w:val="Refdenotaalpie"/>
                <w:rFonts w:ascii="Arial Narrow" w:hAnsi="Arial Narrow" w:cs="Arial"/>
                <w:sz w:val="20"/>
                <w:szCs w:val="20"/>
              </w:rPr>
              <w:footnoteReference w:id="5"/>
            </w:r>
          </w:p>
          <w:p w14:paraId="57A0E868" w14:textId="1943F46D" w:rsidR="002E0B2B" w:rsidRPr="005434D6" w:rsidRDefault="002E0B2B" w:rsidP="004C57D2">
            <w:pPr>
              <w:autoSpaceDE w:val="0"/>
              <w:autoSpaceDN w:val="0"/>
              <w:adjustRightInd w:val="0"/>
              <w:spacing w:after="0" w:line="240" w:lineRule="auto"/>
              <w:jc w:val="both"/>
              <w:rPr>
                <w:rFonts w:ascii="Arial Narrow" w:hAnsi="Arial Narrow" w:cs="Arial"/>
                <w:sz w:val="20"/>
                <w:szCs w:val="20"/>
              </w:rPr>
            </w:pPr>
          </w:p>
          <w:p w14:paraId="55F72259" w14:textId="77777777" w:rsidR="00A55AA6" w:rsidRPr="005434D6" w:rsidRDefault="00A55AA6" w:rsidP="004C57D2">
            <w:pPr>
              <w:autoSpaceDE w:val="0"/>
              <w:autoSpaceDN w:val="0"/>
              <w:adjustRightInd w:val="0"/>
              <w:spacing w:after="0" w:line="240" w:lineRule="auto"/>
              <w:jc w:val="both"/>
              <w:rPr>
                <w:rFonts w:ascii="Arial Narrow" w:hAnsi="Arial Narrow" w:cs="Arial"/>
                <w:sz w:val="20"/>
                <w:szCs w:val="20"/>
              </w:rPr>
            </w:pPr>
          </w:p>
          <w:p w14:paraId="26E636A7" w14:textId="77777777" w:rsidR="00A55AA6" w:rsidRPr="005434D6" w:rsidRDefault="00A55AA6" w:rsidP="004C57D2">
            <w:pPr>
              <w:autoSpaceDE w:val="0"/>
              <w:autoSpaceDN w:val="0"/>
              <w:adjustRightInd w:val="0"/>
              <w:spacing w:after="0" w:line="240" w:lineRule="auto"/>
              <w:jc w:val="both"/>
              <w:rPr>
                <w:rFonts w:ascii="Arial Narrow" w:hAnsi="Arial Narrow" w:cs="Arial"/>
                <w:sz w:val="20"/>
                <w:szCs w:val="20"/>
              </w:rPr>
            </w:pPr>
          </w:p>
          <w:p w14:paraId="5CB0AD39" w14:textId="77777777" w:rsidR="00A55AA6" w:rsidRPr="005434D6" w:rsidRDefault="00A55AA6" w:rsidP="004C57D2">
            <w:pPr>
              <w:autoSpaceDE w:val="0"/>
              <w:autoSpaceDN w:val="0"/>
              <w:adjustRightInd w:val="0"/>
              <w:spacing w:after="0" w:line="240" w:lineRule="auto"/>
              <w:jc w:val="both"/>
              <w:rPr>
                <w:rFonts w:ascii="Arial Narrow" w:hAnsi="Arial Narrow" w:cs="Arial"/>
                <w:sz w:val="20"/>
                <w:szCs w:val="20"/>
              </w:rPr>
            </w:pPr>
          </w:p>
          <w:p w14:paraId="6AB0F8B0" w14:textId="77777777" w:rsidR="00A55AA6" w:rsidRPr="005434D6" w:rsidRDefault="00A55AA6" w:rsidP="004C57D2">
            <w:pPr>
              <w:autoSpaceDE w:val="0"/>
              <w:autoSpaceDN w:val="0"/>
              <w:adjustRightInd w:val="0"/>
              <w:spacing w:after="0" w:line="240" w:lineRule="auto"/>
              <w:jc w:val="both"/>
              <w:rPr>
                <w:rFonts w:ascii="Arial Narrow" w:hAnsi="Arial Narrow" w:cs="Arial"/>
                <w:sz w:val="20"/>
                <w:szCs w:val="20"/>
              </w:rPr>
            </w:pPr>
          </w:p>
          <w:p w14:paraId="44DBB804" w14:textId="77777777" w:rsidR="00A55AA6" w:rsidRPr="005434D6" w:rsidRDefault="00A55AA6" w:rsidP="004C57D2">
            <w:pPr>
              <w:autoSpaceDE w:val="0"/>
              <w:autoSpaceDN w:val="0"/>
              <w:adjustRightInd w:val="0"/>
              <w:spacing w:after="0" w:line="240" w:lineRule="auto"/>
              <w:jc w:val="both"/>
              <w:rPr>
                <w:rFonts w:ascii="Arial Narrow" w:hAnsi="Arial Narrow" w:cs="Arial"/>
                <w:sz w:val="20"/>
                <w:szCs w:val="20"/>
              </w:rPr>
            </w:pPr>
          </w:p>
          <w:p w14:paraId="0DC01193" w14:textId="77777777" w:rsidR="002E0B2B" w:rsidRPr="005434D6" w:rsidRDefault="002E0B2B" w:rsidP="004C57D2">
            <w:pPr>
              <w:autoSpaceDE w:val="0"/>
              <w:autoSpaceDN w:val="0"/>
              <w:adjustRightInd w:val="0"/>
              <w:spacing w:after="0" w:line="240" w:lineRule="auto"/>
              <w:jc w:val="both"/>
              <w:rPr>
                <w:rFonts w:ascii="Arial Narrow" w:hAnsi="Arial Narrow" w:cs="Arial"/>
                <w:b/>
                <w:bCs/>
                <w:sz w:val="20"/>
                <w:szCs w:val="20"/>
              </w:rPr>
            </w:pPr>
          </w:p>
          <w:p w14:paraId="09D73B38" w14:textId="058CD90A" w:rsidR="002E0B2B" w:rsidRPr="005434D6" w:rsidRDefault="002E0B2B" w:rsidP="004C57D2">
            <w:pPr>
              <w:autoSpaceDE w:val="0"/>
              <w:autoSpaceDN w:val="0"/>
              <w:adjustRightInd w:val="0"/>
              <w:spacing w:after="0" w:line="240" w:lineRule="auto"/>
              <w:jc w:val="both"/>
              <w:rPr>
                <w:rFonts w:ascii="Arial Narrow" w:hAnsi="Arial Narrow" w:cs="Arial"/>
                <w:b/>
                <w:bCs/>
                <w:sz w:val="20"/>
                <w:szCs w:val="20"/>
              </w:rPr>
            </w:pPr>
            <w:r w:rsidRPr="005434D6">
              <w:rPr>
                <w:rFonts w:ascii="Arial Narrow" w:hAnsi="Arial Narrow" w:cs="Arial"/>
                <w:b/>
                <w:bCs/>
                <w:sz w:val="20"/>
                <w:szCs w:val="20"/>
              </w:rPr>
              <w:t xml:space="preserve"> Comportamiento del dólar durante el año 2023</w:t>
            </w:r>
          </w:p>
          <w:p w14:paraId="4F22D059" w14:textId="77777777" w:rsidR="004C57D2" w:rsidRPr="005434D6" w:rsidRDefault="004C57D2" w:rsidP="004C57D2">
            <w:pPr>
              <w:autoSpaceDE w:val="0"/>
              <w:autoSpaceDN w:val="0"/>
              <w:adjustRightInd w:val="0"/>
              <w:spacing w:after="0" w:line="240" w:lineRule="auto"/>
              <w:jc w:val="both"/>
              <w:rPr>
                <w:rFonts w:ascii="Arial Narrow" w:hAnsi="Arial Narrow" w:cs="Arial"/>
                <w:sz w:val="20"/>
                <w:szCs w:val="20"/>
              </w:rPr>
            </w:pPr>
          </w:p>
          <w:p w14:paraId="5ADBBDD4" w14:textId="16D77095" w:rsidR="004C57D2" w:rsidRPr="005434D6" w:rsidRDefault="002E0B2B" w:rsidP="004C57D2">
            <w:pPr>
              <w:autoSpaceDE w:val="0"/>
              <w:autoSpaceDN w:val="0"/>
              <w:adjustRightInd w:val="0"/>
              <w:spacing w:after="0" w:line="240" w:lineRule="auto"/>
              <w:jc w:val="both"/>
              <w:rPr>
                <w:rFonts w:ascii="Arial Narrow" w:hAnsi="Arial Narrow" w:cs="Arial"/>
                <w:sz w:val="20"/>
                <w:szCs w:val="20"/>
              </w:rPr>
            </w:pPr>
            <w:r w:rsidRPr="005434D6">
              <w:rPr>
                <w:noProof/>
              </w:rPr>
              <w:drawing>
                <wp:inline distT="0" distB="0" distL="0" distR="0" wp14:anchorId="6206D07B" wp14:editId="41EA1DD1">
                  <wp:extent cx="5204460" cy="1699260"/>
                  <wp:effectExtent l="0" t="0" r="0" b="0"/>
                  <wp:docPr id="908183698" name="Imagen 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183698" name="Imagen 1" descr="Interfaz de usuario gráfica, Texto, Aplicación&#10;&#10;Descripción generada automáticamente"/>
                          <pic:cNvPicPr/>
                        </pic:nvPicPr>
                        <pic:blipFill rotWithShape="1">
                          <a:blip r:embed="rId9"/>
                          <a:srcRect l="40055" t="50645" r="20014" b="20275"/>
                          <a:stretch/>
                        </pic:blipFill>
                        <pic:spPr bwMode="auto">
                          <a:xfrm>
                            <a:off x="0" y="0"/>
                            <a:ext cx="5219628" cy="1704212"/>
                          </a:xfrm>
                          <a:prstGeom prst="rect">
                            <a:avLst/>
                          </a:prstGeom>
                          <a:ln>
                            <a:noFill/>
                          </a:ln>
                          <a:extLst>
                            <a:ext uri="{53640926-AAD7-44D8-BBD7-CCE9431645EC}">
                              <a14:shadowObscured xmlns:a14="http://schemas.microsoft.com/office/drawing/2010/main"/>
                            </a:ext>
                          </a:extLst>
                        </pic:spPr>
                      </pic:pic>
                    </a:graphicData>
                  </a:graphic>
                </wp:inline>
              </w:drawing>
            </w:r>
          </w:p>
          <w:p w14:paraId="32317CD4" w14:textId="122872CB" w:rsidR="004C57D2" w:rsidRPr="005434D6" w:rsidRDefault="00A55AA6" w:rsidP="00A55AA6">
            <w:pPr>
              <w:autoSpaceDE w:val="0"/>
              <w:autoSpaceDN w:val="0"/>
              <w:adjustRightInd w:val="0"/>
              <w:spacing w:after="0" w:line="240" w:lineRule="auto"/>
              <w:jc w:val="center"/>
              <w:rPr>
                <w:rFonts w:ascii="Arial Narrow" w:hAnsi="Arial Narrow" w:cs="Arial"/>
                <w:sz w:val="20"/>
                <w:szCs w:val="20"/>
              </w:rPr>
            </w:pPr>
            <w:r w:rsidRPr="005434D6">
              <w:rPr>
                <w:rFonts w:ascii="Arial Narrow" w:hAnsi="Arial Narrow" w:cs="Arial"/>
                <w:sz w:val="20"/>
                <w:szCs w:val="20"/>
              </w:rPr>
              <w:t>Fuente: Dólar Colombia</w:t>
            </w:r>
            <w:r w:rsidRPr="005434D6">
              <w:rPr>
                <w:rStyle w:val="Refdenotaalpie"/>
                <w:rFonts w:ascii="Arial Narrow" w:hAnsi="Arial Narrow" w:cs="Arial"/>
                <w:sz w:val="20"/>
                <w:szCs w:val="20"/>
              </w:rPr>
              <w:footnoteReference w:id="6"/>
            </w:r>
            <w:r w:rsidRPr="005434D6">
              <w:rPr>
                <w:rFonts w:ascii="Arial Narrow" w:hAnsi="Arial Narrow" w:cs="Arial"/>
                <w:sz w:val="20"/>
                <w:szCs w:val="20"/>
              </w:rPr>
              <w:t xml:space="preserve">, 2024. </w:t>
            </w:r>
          </w:p>
          <w:p w14:paraId="57C23159" w14:textId="77777777" w:rsidR="00ED0FAF" w:rsidRPr="005434D6" w:rsidRDefault="00ED0FAF" w:rsidP="00400571">
            <w:pPr>
              <w:autoSpaceDE w:val="0"/>
              <w:autoSpaceDN w:val="0"/>
              <w:adjustRightInd w:val="0"/>
              <w:spacing w:after="0" w:line="240" w:lineRule="auto"/>
              <w:jc w:val="both"/>
            </w:pPr>
          </w:p>
          <w:p w14:paraId="4A486D1B" w14:textId="3D2684C3" w:rsidR="00400571" w:rsidRPr="005434D6" w:rsidRDefault="00DC23B4" w:rsidP="00400571">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 xml:space="preserve">En 2023, el comportamiento del dólar estuvo influenciado principalmente por la política monetaria de la Reserva Federal de EE. UU., que mantuvo tasas de interés elevadas para controlar la inflación. Esta estrategia fortaleció la demanda por el dólar, atrayendo inversiones hacia activos denominados en esta moneda. Sin embargo, la inestabilidad geopolítica, como la guerra en Ucrania, y las preocupaciones sobre la desaceleración económica global provocaron fluctuaciones en su valor. En general, el dólar se mantuvo robusto frente a otras monedas, reflejando un entorno de incertidumbre económica. Para lo cual en año 2023 fue marcado </w:t>
            </w:r>
            <w:r w:rsidR="00400571" w:rsidRPr="005434D6">
              <w:rPr>
                <w:rFonts w:ascii="Arial Narrow" w:hAnsi="Arial Narrow" w:cs="Arial"/>
                <w:sz w:val="20"/>
                <w:szCs w:val="20"/>
              </w:rPr>
              <w:t>por la alta volatilidad, al finalizar el 2023 el dólar estadounidense cotizó a 3,882.17 pesos colombianos.</w:t>
            </w:r>
            <w:r w:rsidRPr="005434D6">
              <w:rPr>
                <w:rFonts w:ascii="Arial Narrow" w:hAnsi="Arial Narrow" w:cs="Arial"/>
                <w:sz w:val="20"/>
                <w:szCs w:val="20"/>
              </w:rPr>
              <w:t xml:space="preserve"> </w:t>
            </w:r>
            <w:r w:rsidR="00400571" w:rsidRPr="005434D6">
              <w:rPr>
                <w:rFonts w:ascii="Arial Narrow" w:hAnsi="Arial Narrow" w:cs="Arial"/>
                <w:sz w:val="20"/>
                <w:szCs w:val="20"/>
              </w:rPr>
              <w:t>El precio bajó 965.83 pesos (-19.92%) desde el inicio del año, cuando cotizaba a $4,848. El precio promedio fue de $4,322.06</w:t>
            </w:r>
          </w:p>
          <w:p w14:paraId="55AF4993" w14:textId="77777777" w:rsidR="00400571" w:rsidRPr="005434D6" w:rsidRDefault="00400571" w:rsidP="00400571">
            <w:pPr>
              <w:autoSpaceDE w:val="0"/>
              <w:autoSpaceDN w:val="0"/>
              <w:adjustRightInd w:val="0"/>
              <w:spacing w:after="0" w:line="240" w:lineRule="auto"/>
              <w:jc w:val="both"/>
              <w:rPr>
                <w:rFonts w:ascii="Arial Narrow" w:hAnsi="Arial Narrow" w:cs="Arial"/>
                <w:sz w:val="20"/>
                <w:szCs w:val="20"/>
              </w:rPr>
            </w:pPr>
          </w:p>
          <w:p w14:paraId="055026CC" w14:textId="77777777" w:rsidR="002E0B2B" w:rsidRPr="005434D6" w:rsidRDefault="002E0B2B" w:rsidP="004C57D2">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 xml:space="preserve">En el 2023: </w:t>
            </w:r>
          </w:p>
          <w:p w14:paraId="18BECB89" w14:textId="77777777" w:rsidR="002E0B2B" w:rsidRPr="005434D6" w:rsidRDefault="002E0B2B" w:rsidP="004C57D2">
            <w:pPr>
              <w:autoSpaceDE w:val="0"/>
              <w:autoSpaceDN w:val="0"/>
              <w:adjustRightInd w:val="0"/>
              <w:spacing w:after="0" w:line="240" w:lineRule="auto"/>
              <w:jc w:val="both"/>
              <w:rPr>
                <w:rFonts w:ascii="Arial Narrow" w:hAnsi="Arial Narrow" w:cs="Arial"/>
                <w:sz w:val="20"/>
                <w:szCs w:val="20"/>
              </w:rPr>
            </w:pPr>
          </w:p>
          <w:p w14:paraId="2757295E" w14:textId="77777777" w:rsidR="002E0B2B" w:rsidRPr="005434D6" w:rsidRDefault="002E0B2B" w:rsidP="004C57D2">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 xml:space="preserve">El precio mínimo fue de $3,808.33 y se alcanzó el 28 de diciembre. </w:t>
            </w:r>
          </w:p>
          <w:p w14:paraId="420AFA8E" w14:textId="77777777" w:rsidR="002E0B2B" w:rsidRPr="005434D6" w:rsidRDefault="002E0B2B" w:rsidP="004C57D2">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 xml:space="preserve">El precio máximo fue de $5,007.57 y se alcanzó el 5 de enero. </w:t>
            </w:r>
          </w:p>
          <w:p w14:paraId="02713016" w14:textId="77777777" w:rsidR="002E0B2B" w:rsidRPr="005434D6" w:rsidRDefault="002E0B2B" w:rsidP="004C57D2">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 xml:space="preserve">El día más bajista fue el 23 de enero, con una caída del 2.39%. </w:t>
            </w:r>
          </w:p>
          <w:p w14:paraId="182BC1E5" w14:textId="77777777" w:rsidR="002E0B2B" w:rsidRPr="005434D6" w:rsidRDefault="002E0B2B" w:rsidP="004C57D2">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 xml:space="preserve">El día más alcista fue el 26 de abril, con un alza del 3.64%. </w:t>
            </w:r>
          </w:p>
          <w:p w14:paraId="3FA42C86" w14:textId="77777777" w:rsidR="002E0B2B" w:rsidRPr="005434D6" w:rsidRDefault="002E0B2B" w:rsidP="004C57D2">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El precio del dólar subió 101 días y bajó 159 del total de 260 días bursátiles.</w:t>
            </w:r>
          </w:p>
          <w:p w14:paraId="1CAD2AE1" w14:textId="2E1426DD" w:rsidR="002E0B2B" w:rsidRPr="005434D6" w:rsidRDefault="002E0B2B" w:rsidP="004C57D2">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El dólar subió todos los días entre el 21 y el 27 de septiembre, completando el período de negociación al alza más largo del año, es decir durante 5 días bursátiles consecutivos</w:t>
            </w:r>
            <w:r w:rsidR="00DC23B4" w:rsidRPr="005434D6">
              <w:rPr>
                <w:rStyle w:val="Refdenotaalpie"/>
                <w:rFonts w:ascii="Arial Narrow" w:hAnsi="Arial Narrow" w:cs="Arial"/>
                <w:sz w:val="20"/>
                <w:szCs w:val="20"/>
              </w:rPr>
              <w:footnoteReference w:id="7"/>
            </w:r>
            <w:r w:rsidRPr="005434D6">
              <w:rPr>
                <w:rFonts w:ascii="Arial Narrow" w:hAnsi="Arial Narrow" w:cs="Arial"/>
                <w:sz w:val="20"/>
                <w:szCs w:val="20"/>
              </w:rPr>
              <w:t xml:space="preserve">. </w:t>
            </w:r>
          </w:p>
          <w:p w14:paraId="4D7A3F67" w14:textId="77777777" w:rsidR="002E0B2B" w:rsidRPr="005434D6" w:rsidRDefault="002E0B2B" w:rsidP="004C57D2">
            <w:pPr>
              <w:autoSpaceDE w:val="0"/>
              <w:autoSpaceDN w:val="0"/>
              <w:adjustRightInd w:val="0"/>
              <w:spacing w:after="0" w:line="240" w:lineRule="auto"/>
              <w:jc w:val="both"/>
              <w:rPr>
                <w:rFonts w:ascii="Arial Narrow" w:hAnsi="Arial Narrow" w:cs="Arial"/>
                <w:b/>
                <w:bCs/>
                <w:sz w:val="20"/>
                <w:szCs w:val="20"/>
              </w:rPr>
            </w:pPr>
          </w:p>
          <w:p w14:paraId="582190A6" w14:textId="53967102" w:rsidR="002E0B2B" w:rsidRPr="005434D6" w:rsidRDefault="002E0B2B" w:rsidP="004C57D2">
            <w:pPr>
              <w:autoSpaceDE w:val="0"/>
              <w:autoSpaceDN w:val="0"/>
              <w:adjustRightInd w:val="0"/>
              <w:spacing w:after="0" w:line="240" w:lineRule="auto"/>
              <w:jc w:val="both"/>
              <w:rPr>
                <w:rFonts w:ascii="Arial Narrow" w:hAnsi="Arial Narrow" w:cs="Arial"/>
                <w:b/>
                <w:bCs/>
                <w:sz w:val="20"/>
                <w:szCs w:val="20"/>
              </w:rPr>
            </w:pPr>
            <w:r w:rsidRPr="005434D6">
              <w:rPr>
                <w:rFonts w:ascii="Arial Narrow" w:hAnsi="Arial Narrow" w:cs="Arial"/>
                <w:b/>
                <w:bCs/>
                <w:sz w:val="20"/>
                <w:szCs w:val="20"/>
              </w:rPr>
              <w:t xml:space="preserve"> Comportamiento del dólar en lo corrido del año 2024</w:t>
            </w:r>
          </w:p>
          <w:p w14:paraId="00CB2504" w14:textId="77777777" w:rsidR="004C57D2" w:rsidRPr="005434D6" w:rsidRDefault="004C57D2" w:rsidP="004C57D2">
            <w:pPr>
              <w:autoSpaceDE w:val="0"/>
              <w:autoSpaceDN w:val="0"/>
              <w:adjustRightInd w:val="0"/>
              <w:spacing w:after="0" w:line="240" w:lineRule="auto"/>
              <w:jc w:val="both"/>
              <w:rPr>
                <w:rFonts w:ascii="Arial Narrow" w:hAnsi="Arial Narrow" w:cs="Arial"/>
                <w:sz w:val="20"/>
                <w:szCs w:val="20"/>
              </w:rPr>
            </w:pPr>
          </w:p>
          <w:p w14:paraId="1C2CB000" w14:textId="77777777" w:rsidR="004C57D2" w:rsidRPr="005434D6" w:rsidRDefault="004C57D2" w:rsidP="004C57D2">
            <w:pPr>
              <w:autoSpaceDE w:val="0"/>
              <w:autoSpaceDN w:val="0"/>
              <w:adjustRightInd w:val="0"/>
              <w:spacing w:after="0" w:line="240" w:lineRule="auto"/>
              <w:jc w:val="both"/>
              <w:rPr>
                <w:rFonts w:ascii="Arial Narrow" w:hAnsi="Arial Narrow" w:cs="Arial"/>
                <w:sz w:val="20"/>
                <w:szCs w:val="20"/>
              </w:rPr>
            </w:pPr>
          </w:p>
          <w:p w14:paraId="401ECC5D" w14:textId="6DA4BFB8" w:rsidR="004C57D2" w:rsidRPr="005434D6" w:rsidRDefault="00EE550D" w:rsidP="004C57D2">
            <w:pPr>
              <w:autoSpaceDE w:val="0"/>
              <w:autoSpaceDN w:val="0"/>
              <w:adjustRightInd w:val="0"/>
              <w:spacing w:after="0" w:line="240" w:lineRule="auto"/>
              <w:jc w:val="both"/>
              <w:rPr>
                <w:rFonts w:ascii="Arial Narrow" w:hAnsi="Arial Narrow" w:cs="Arial"/>
                <w:sz w:val="20"/>
                <w:szCs w:val="20"/>
              </w:rPr>
            </w:pPr>
            <w:r w:rsidRPr="005434D6">
              <w:rPr>
                <w:noProof/>
              </w:rPr>
              <w:lastRenderedPageBreak/>
              <w:drawing>
                <wp:inline distT="0" distB="0" distL="0" distR="0" wp14:anchorId="645BF286" wp14:editId="2574ACB2">
                  <wp:extent cx="5539740" cy="1935480"/>
                  <wp:effectExtent l="0" t="0" r="3810" b="7620"/>
                  <wp:docPr id="18013983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398301" name=""/>
                          <pic:cNvPicPr/>
                        </pic:nvPicPr>
                        <pic:blipFill rotWithShape="1">
                          <a:blip r:embed="rId10"/>
                          <a:srcRect l="10998" t="28023" r="12424" b="21144"/>
                          <a:stretch/>
                        </pic:blipFill>
                        <pic:spPr bwMode="auto">
                          <a:xfrm>
                            <a:off x="0" y="0"/>
                            <a:ext cx="5539740" cy="1935480"/>
                          </a:xfrm>
                          <a:prstGeom prst="rect">
                            <a:avLst/>
                          </a:prstGeom>
                          <a:ln>
                            <a:noFill/>
                          </a:ln>
                          <a:extLst>
                            <a:ext uri="{53640926-AAD7-44D8-BBD7-CCE9431645EC}">
                              <a14:shadowObscured xmlns:a14="http://schemas.microsoft.com/office/drawing/2010/main"/>
                            </a:ext>
                          </a:extLst>
                        </pic:spPr>
                      </pic:pic>
                    </a:graphicData>
                  </a:graphic>
                </wp:inline>
              </w:drawing>
            </w:r>
          </w:p>
          <w:p w14:paraId="2568250B" w14:textId="77777777" w:rsidR="004C57D2" w:rsidRPr="005434D6" w:rsidRDefault="004C57D2" w:rsidP="004C57D2">
            <w:pPr>
              <w:autoSpaceDE w:val="0"/>
              <w:autoSpaceDN w:val="0"/>
              <w:adjustRightInd w:val="0"/>
              <w:spacing w:after="0" w:line="240" w:lineRule="auto"/>
              <w:jc w:val="both"/>
              <w:rPr>
                <w:rFonts w:ascii="Arial Narrow" w:hAnsi="Arial Narrow" w:cs="Arial"/>
                <w:sz w:val="20"/>
                <w:szCs w:val="20"/>
              </w:rPr>
            </w:pPr>
          </w:p>
          <w:p w14:paraId="275B3D6E" w14:textId="4D336262" w:rsidR="002E0B2B" w:rsidRPr="005434D6" w:rsidRDefault="002C602A" w:rsidP="002C602A">
            <w:pPr>
              <w:autoSpaceDE w:val="0"/>
              <w:autoSpaceDN w:val="0"/>
              <w:adjustRightInd w:val="0"/>
              <w:spacing w:after="0" w:line="240" w:lineRule="auto"/>
              <w:jc w:val="center"/>
              <w:rPr>
                <w:rFonts w:ascii="Arial Narrow" w:hAnsi="Arial Narrow" w:cs="Arial"/>
                <w:sz w:val="20"/>
                <w:szCs w:val="20"/>
              </w:rPr>
            </w:pPr>
            <w:r w:rsidRPr="005434D6">
              <w:rPr>
                <w:rFonts w:ascii="Arial Narrow" w:hAnsi="Arial Narrow" w:cs="Arial"/>
                <w:sz w:val="20"/>
                <w:szCs w:val="20"/>
              </w:rPr>
              <w:t>Fuente: Dólar Colombia</w:t>
            </w:r>
            <w:r w:rsidRPr="005434D6">
              <w:rPr>
                <w:rStyle w:val="Refdenotaalpie"/>
                <w:rFonts w:ascii="Arial Narrow" w:hAnsi="Arial Narrow" w:cs="Arial"/>
                <w:sz w:val="20"/>
                <w:szCs w:val="20"/>
              </w:rPr>
              <w:footnoteReference w:id="8"/>
            </w:r>
            <w:r w:rsidRPr="005434D6">
              <w:rPr>
                <w:rFonts w:ascii="Arial Narrow" w:hAnsi="Arial Narrow" w:cs="Arial"/>
                <w:sz w:val="20"/>
                <w:szCs w:val="20"/>
              </w:rPr>
              <w:t xml:space="preserve">, 2024. </w:t>
            </w:r>
          </w:p>
          <w:p w14:paraId="33C4E7A1" w14:textId="77777777" w:rsidR="002C602A" w:rsidRPr="005434D6" w:rsidRDefault="002C602A" w:rsidP="002C602A">
            <w:pPr>
              <w:autoSpaceDE w:val="0"/>
              <w:autoSpaceDN w:val="0"/>
              <w:adjustRightInd w:val="0"/>
              <w:spacing w:after="0" w:line="240" w:lineRule="auto"/>
              <w:jc w:val="center"/>
              <w:rPr>
                <w:rFonts w:ascii="Arial Narrow" w:hAnsi="Arial Narrow" w:cs="Arial"/>
                <w:sz w:val="20"/>
                <w:szCs w:val="20"/>
              </w:rPr>
            </w:pPr>
          </w:p>
          <w:p w14:paraId="4B6F1D53" w14:textId="34713C4E" w:rsidR="00EE550D" w:rsidRPr="005434D6" w:rsidRDefault="002C602A" w:rsidP="002C602A">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 xml:space="preserve">El año 2024 ha evidenciado una volatilidad significativa en el valor del dólar. A pesar de iniciar con proyecciones más estables, la divisa estadounidense experimentó fluctuaciones considerables a lo largo del año. Factores como las políticas monetarias de los bancos centrales, las tensiones geopolíticas y la incertidumbre económica global han influido en estas oscilaciones. Si bien hubo períodos de apreciación, también se registraron momentos de depreciación, lo que generó incertidumbre en los mercados financieros y afectó a diversos sectores económicos. </w:t>
            </w:r>
            <w:r w:rsidR="00EE550D" w:rsidRPr="005434D6">
              <w:rPr>
                <w:rFonts w:ascii="Arial Narrow" w:hAnsi="Arial Narrow" w:cs="Arial"/>
                <w:sz w:val="20"/>
                <w:szCs w:val="20"/>
              </w:rPr>
              <w:t>Con corte al 4 de octubre, el dólar cotiza a 4,168.86 pesos colombianos. El precio ha subido 284.02 pesos (+7.31%) desde el inicio del año, cuando cotizaba a $3,884.84. El precio promedio ha sido de $3,980.63.</w:t>
            </w:r>
          </w:p>
          <w:p w14:paraId="52F0ABDE" w14:textId="77777777" w:rsidR="002C602A" w:rsidRPr="005434D6" w:rsidRDefault="002C602A" w:rsidP="002C602A">
            <w:pPr>
              <w:autoSpaceDE w:val="0"/>
              <w:autoSpaceDN w:val="0"/>
              <w:adjustRightInd w:val="0"/>
              <w:spacing w:after="0" w:line="240" w:lineRule="auto"/>
              <w:jc w:val="both"/>
              <w:rPr>
                <w:rFonts w:ascii="Arial Narrow" w:hAnsi="Arial Narrow" w:cs="Arial"/>
                <w:sz w:val="20"/>
                <w:szCs w:val="20"/>
              </w:rPr>
            </w:pPr>
          </w:p>
          <w:p w14:paraId="1EAB70AE" w14:textId="77777777" w:rsidR="002C602A" w:rsidRPr="005434D6" w:rsidRDefault="002C602A" w:rsidP="002C602A">
            <w:pPr>
              <w:autoSpaceDE w:val="0"/>
              <w:autoSpaceDN w:val="0"/>
              <w:adjustRightInd w:val="0"/>
              <w:spacing w:after="0" w:line="240" w:lineRule="auto"/>
              <w:jc w:val="both"/>
              <w:rPr>
                <w:rFonts w:ascii="Arial Narrow" w:hAnsi="Arial Narrow" w:cs="Arial"/>
                <w:sz w:val="20"/>
                <w:szCs w:val="20"/>
              </w:rPr>
            </w:pPr>
          </w:p>
          <w:p w14:paraId="00C4D65E" w14:textId="77777777" w:rsidR="00EE550D" w:rsidRPr="005434D6" w:rsidRDefault="00EE550D" w:rsidP="00EE550D">
            <w:pPr>
              <w:autoSpaceDE w:val="0"/>
              <w:autoSpaceDN w:val="0"/>
              <w:adjustRightInd w:val="0"/>
              <w:spacing w:after="0" w:line="240" w:lineRule="auto"/>
              <w:rPr>
                <w:rFonts w:ascii="Arial Narrow" w:hAnsi="Arial Narrow" w:cs="Arial"/>
                <w:sz w:val="20"/>
                <w:szCs w:val="20"/>
              </w:rPr>
            </w:pPr>
            <w:r w:rsidRPr="005434D6">
              <w:rPr>
                <w:rFonts w:ascii="Arial Narrow" w:hAnsi="Arial Narrow" w:cs="Arial"/>
                <w:sz w:val="20"/>
                <w:szCs w:val="20"/>
              </w:rPr>
              <w:t>En lo corrido del 2024:</w:t>
            </w:r>
          </w:p>
          <w:p w14:paraId="34112220" w14:textId="77777777" w:rsidR="007F4755" w:rsidRPr="005434D6" w:rsidRDefault="007F4755" w:rsidP="00EE550D">
            <w:pPr>
              <w:autoSpaceDE w:val="0"/>
              <w:autoSpaceDN w:val="0"/>
              <w:adjustRightInd w:val="0"/>
              <w:spacing w:after="0" w:line="240" w:lineRule="auto"/>
              <w:rPr>
                <w:rFonts w:ascii="Arial Narrow" w:hAnsi="Arial Narrow" w:cs="Arial"/>
                <w:sz w:val="20"/>
                <w:szCs w:val="20"/>
              </w:rPr>
            </w:pPr>
          </w:p>
          <w:p w14:paraId="1A608621" w14:textId="77777777" w:rsidR="00EE550D" w:rsidRPr="005434D6" w:rsidRDefault="00EE550D">
            <w:pPr>
              <w:numPr>
                <w:ilvl w:val="0"/>
                <w:numId w:val="3"/>
              </w:numPr>
              <w:autoSpaceDE w:val="0"/>
              <w:autoSpaceDN w:val="0"/>
              <w:adjustRightInd w:val="0"/>
              <w:spacing w:after="0" w:line="240" w:lineRule="auto"/>
              <w:rPr>
                <w:rFonts w:ascii="Arial Narrow" w:hAnsi="Arial Narrow" w:cs="Arial"/>
                <w:sz w:val="20"/>
                <w:szCs w:val="20"/>
              </w:rPr>
            </w:pPr>
            <w:r w:rsidRPr="005434D6">
              <w:rPr>
                <w:rFonts w:ascii="Arial Narrow" w:hAnsi="Arial Narrow" w:cs="Arial"/>
                <w:sz w:val="20"/>
                <w:szCs w:val="20"/>
              </w:rPr>
              <w:t>El precio mínimo ha sido de $3,744.77 y se alcanzó el 8 de abril.</w:t>
            </w:r>
          </w:p>
          <w:p w14:paraId="04065963" w14:textId="77777777" w:rsidR="00EE550D" w:rsidRPr="005434D6" w:rsidRDefault="00EE550D">
            <w:pPr>
              <w:numPr>
                <w:ilvl w:val="0"/>
                <w:numId w:val="3"/>
              </w:numPr>
              <w:autoSpaceDE w:val="0"/>
              <w:autoSpaceDN w:val="0"/>
              <w:adjustRightInd w:val="0"/>
              <w:spacing w:after="0" w:line="240" w:lineRule="auto"/>
              <w:rPr>
                <w:rFonts w:ascii="Arial Narrow" w:hAnsi="Arial Narrow" w:cs="Arial"/>
                <w:sz w:val="20"/>
                <w:szCs w:val="20"/>
              </w:rPr>
            </w:pPr>
            <w:r w:rsidRPr="005434D6">
              <w:rPr>
                <w:rFonts w:ascii="Arial Narrow" w:hAnsi="Arial Narrow" w:cs="Arial"/>
                <w:sz w:val="20"/>
                <w:szCs w:val="20"/>
              </w:rPr>
              <w:t>El precio máximo ha sido de $4,301 y se alcanzó el 10 de septiembre.</w:t>
            </w:r>
          </w:p>
          <w:p w14:paraId="029FEF31" w14:textId="77777777" w:rsidR="00EE550D" w:rsidRPr="005434D6" w:rsidRDefault="00EE550D">
            <w:pPr>
              <w:numPr>
                <w:ilvl w:val="0"/>
                <w:numId w:val="3"/>
              </w:numPr>
              <w:autoSpaceDE w:val="0"/>
              <w:autoSpaceDN w:val="0"/>
              <w:adjustRightInd w:val="0"/>
              <w:spacing w:after="0" w:line="240" w:lineRule="auto"/>
              <w:rPr>
                <w:rFonts w:ascii="Arial Narrow" w:hAnsi="Arial Narrow" w:cs="Arial"/>
                <w:sz w:val="20"/>
                <w:szCs w:val="20"/>
              </w:rPr>
            </w:pPr>
            <w:r w:rsidRPr="005434D6">
              <w:rPr>
                <w:rFonts w:ascii="Arial Narrow" w:hAnsi="Arial Narrow" w:cs="Arial"/>
                <w:sz w:val="20"/>
                <w:szCs w:val="20"/>
              </w:rPr>
              <w:t>El día más bajista ha sido el 26 de marzo, con una caída del 2.3%.</w:t>
            </w:r>
          </w:p>
          <w:p w14:paraId="4CA7D9D1" w14:textId="77777777" w:rsidR="00EE550D" w:rsidRPr="005434D6" w:rsidRDefault="00EE550D">
            <w:pPr>
              <w:numPr>
                <w:ilvl w:val="0"/>
                <w:numId w:val="3"/>
              </w:numPr>
              <w:autoSpaceDE w:val="0"/>
              <w:autoSpaceDN w:val="0"/>
              <w:adjustRightInd w:val="0"/>
              <w:spacing w:after="0" w:line="240" w:lineRule="auto"/>
              <w:rPr>
                <w:rFonts w:ascii="Arial Narrow" w:hAnsi="Arial Narrow" w:cs="Arial"/>
                <w:sz w:val="20"/>
                <w:szCs w:val="20"/>
              </w:rPr>
            </w:pPr>
            <w:r w:rsidRPr="005434D6">
              <w:rPr>
                <w:rFonts w:ascii="Arial Narrow" w:hAnsi="Arial Narrow" w:cs="Arial"/>
                <w:sz w:val="20"/>
                <w:szCs w:val="20"/>
              </w:rPr>
              <w:t>El día más alcista ha sido el 13 de junio, con un alza del 2.85%.</w:t>
            </w:r>
          </w:p>
          <w:p w14:paraId="5E5C1329" w14:textId="77777777" w:rsidR="00EE550D" w:rsidRPr="005434D6" w:rsidRDefault="00EE550D">
            <w:pPr>
              <w:numPr>
                <w:ilvl w:val="0"/>
                <w:numId w:val="3"/>
              </w:numPr>
              <w:autoSpaceDE w:val="0"/>
              <w:autoSpaceDN w:val="0"/>
              <w:adjustRightInd w:val="0"/>
              <w:spacing w:after="0" w:line="240" w:lineRule="auto"/>
              <w:rPr>
                <w:rFonts w:ascii="Arial Narrow" w:hAnsi="Arial Narrow" w:cs="Arial"/>
                <w:sz w:val="20"/>
                <w:szCs w:val="20"/>
              </w:rPr>
            </w:pPr>
            <w:r w:rsidRPr="005434D6">
              <w:rPr>
                <w:rFonts w:ascii="Arial Narrow" w:hAnsi="Arial Narrow" w:cs="Arial"/>
                <w:sz w:val="20"/>
                <w:szCs w:val="20"/>
              </w:rPr>
              <w:t>El precio del dólar ha subido 106 días y ha bajado 102 del total de 209 días bursátiles.</w:t>
            </w:r>
          </w:p>
          <w:p w14:paraId="0D57F818" w14:textId="77777777" w:rsidR="00EE550D" w:rsidRPr="005434D6" w:rsidRDefault="00EE550D">
            <w:pPr>
              <w:numPr>
                <w:ilvl w:val="0"/>
                <w:numId w:val="3"/>
              </w:numPr>
              <w:autoSpaceDE w:val="0"/>
              <w:autoSpaceDN w:val="0"/>
              <w:adjustRightInd w:val="0"/>
              <w:spacing w:after="0" w:line="240" w:lineRule="auto"/>
              <w:rPr>
                <w:rFonts w:ascii="Arial Narrow" w:hAnsi="Arial Narrow" w:cs="Arial"/>
                <w:sz w:val="20"/>
                <w:szCs w:val="20"/>
              </w:rPr>
            </w:pPr>
            <w:r w:rsidRPr="005434D6">
              <w:rPr>
                <w:rFonts w:ascii="Arial Narrow" w:hAnsi="Arial Narrow" w:cs="Arial"/>
                <w:sz w:val="20"/>
                <w:szCs w:val="20"/>
              </w:rPr>
              <w:t>El dólar subió todos los días entre el 16 y el 24 de febrero, completando el período de negociación al alza más largo del año hasta el momento (8 días bursátiles consecutivos).</w:t>
            </w:r>
          </w:p>
          <w:p w14:paraId="35786F39" w14:textId="77777777" w:rsidR="00EE550D" w:rsidRPr="005434D6" w:rsidRDefault="00EE550D" w:rsidP="00EE550D">
            <w:pPr>
              <w:autoSpaceDE w:val="0"/>
              <w:autoSpaceDN w:val="0"/>
              <w:adjustRightInd w:val="0"/>
              <w:spacing w:after="0" w:line="240" w:lineRule="auto"/>
              <w:ind w:left="720"/>
              <w:rPr>
                <w:rFonts w:ascii="Arial Narrow" w:hAnsi="Arial Narrow" w:cs="Arial"/>
                <w:sz w:val="20"/>
                <w:szCs w:val="20"/>
              </w:rPr>
            </w:pPr>
          </w:p>
          <w:p w14:paraId="05F6C57F" w14:textId="77777777" w:rsidR="002E0B2B" w:rsidRPr="005434D6" w:rsidRDefault="002E0B2B" w:rsidP="00C3172D">
            <w:pPr>
              <w:autoSpaceDE w:val="0"/>
              <w:autoSpaceDN w:val="0"/>
              <w:adjustRightInd w:val="0"/>
              <w:spacing w:after="0" w:line="240" w:lineRule="auto"/>
              <w:rPr>
                <w:rFonts w:ascii="Arial Narrow" w:hAnsi="Arial Narrow" w:cs="Arial"/>
                <w:sz w:val="20"/>
                <w:szCs w:val="20"/>
              </w:rPr>
            </w:pPr>
            <w:r w:rsidRPr="005434D6">
              <w:rPr>
                <w:rFonts w:ascii="Arial Narrow" w:hAnsi="Arial Narrow" w:cs="Arial"/>
                <w:b/>
                <w:bCs/>
                <w:sz w:val="20"/>
                <w:szCs w:val="20"/>
              </w:rPr>
              <w:t xml:space="preserve"> IPC - INDICE DE PRECIO DEL CONSUMIDOR - VARIACION ANUAL DE DICIEMBRE DE 2022 A DICIEMBRE DE 2023</w:t>
            </w:r>
          </w:p>
          <w:p w14:paraId="0265CE51" w14:textId="77777777" w:rsidR="002E0B2B" w:rsidRPr="005434D6" w:rsidRDefault="002E0B2B" w:rsidP="00C3172D">
            <w:pPr>
              <w:autoSpaceDE w:val="0"/>
              <w:autoSpaceDN w:val="0"/>
              <w:adjustRightInd w:val="0"/>
              <w:spacing w:after="0" w:line="240" w:lineRule="auto"/>
              <w:rPr>
                <w:rFonts w:ascii="Arial Narrow" w:hAnsi="Arial Narrow" w:cs="Arial"/>
                <w:sz w:val="20"/>
                <w:szCs w:val="20"/>
              </w:rPr>
            </w:pPr>
          </w:p>
          <w:p w14:paraId="09C91AA5" w14:textId="0084A77E" w:rsidR="00B54E71" w:rsidRPr="005434D6" w:rsidRDefault="00B54E71" w:rsidP="00B54E71">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 xml:space="preserve">En diciembre de 2023, la variación anual del IPC fue 9,28%. El comportamiento anual del IPC total en diciembre de 2023 (9,28%) se explicó principalmente por la variación anual de las divisiones Alojamiento, agua, electricidad, gas y otros combustibles y Transporte. Estos incrementos reflejan una escalada en los costos de vida para los consumidores, erosionando el poder adquisitivo y afectando negativamente a los hogares con menores ingresos. Además, esta dinámica inflacionaria ejerció presión sobre las empresas, al elevar sus costos de producción y dificultar la planificación a largo plazo. </w:t>
            </w:r>
          </w:p>
          <w:p w14:paraId="0333FB22" w14:textId="7C35FA99" w:rsidR="002E0B2B" w:rsidRPr="005434D6" w:rsidRDefault="002E0B2B" w:rsidP="00ED0AB2">
            <w:pPr>
              <w:autoSpaceDE w:val="0"/>
              <w:autoSpaceDN w:val="0"/>
              <w:adjustRightInd w:val="0"/>
              <w:spacing w:after="0" w:line="240" w:lineRule="auto"/>
              <w:jc w:val="center"/>
              <w:rPr>
                <w:rFonts w:ascii="Arial Narrow" w:hAnsi="Arial Narrow" w:cs="Arial"/>
                <w:sz w:val="20"/>
                <w:szCs w:val="20"/>
              </w:rPr>
            </w:pPr>
            <w:r w:rsidRPr="005434D6">
              <w:rPr>
                <w:noProof/>
              </w:rPr>
              <w:drawing>
                <wp:inline distT="0" distB="0" distL="0" distR="0" wp14:anchorId="3DDBC914" wp14:editId="595B2F1E">
                  <wp:extent cx="4419600" cy="1897309"/>
                  <wp:effectExtent l="0" t="0" r="0" b="8255"/>
                  <wp:docPr id="1515501181" name="Imagen 1" descr="Interfaz de usuario gráfica, Texto,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501181" name="Imagen 1" descr="Interfaz de usuario gráfica, Texto, Aplicación, Word&#10;&#10;Descripción generada automáticamente"/>
                          <pic:cNvPicPr/>
                        </pic:nvPicPr>
                        <pic:blipFill rotWithShape="1">
                          <a:blip r:embed="rId11"/>
                          <a:srcRect l="46843" t="34323" r="23964" b="43519"/>
                          <a:stretch/>
                        </pic:blipFill>
                        <pic:spPr bwMode="auto">
                          <a:xfrm>
                            <a:off x="0" y="0"/>
                            <a:ext cx="4432450" cy="1902826"/>
                          </a:xfrm>
                          <a:prstGeom prst="rect">
                            <a:avLst/>
                          </a:prstGeom>
                          <a:ln>
                            <a:noFill/>
                          </a:ln>
                          <a:extLst>
                            <a:ext uri="{53640926-AAD7-44D8-BBD7-CCE9431645EC}">
                              <a14:shadowObscured xmlns:a14="http://schemas.microsoft.com/office/drawing/2010/main"/>
                            </a:ext>
                          </a:extLst>
                        </pic:spPr>
                      </pic:pic>
                    </a:graphicData>
                  </a:graphic>
                </wp:inline>
              </w:drawing>
            </w:r>
          </w:p>
          <w:p w14:paraId="59F70B6B" w14:textId="77777777" w:rsidR="002E0B2B" w:rsidRPr="005434D6" w:rsidRDefault="002E0B2B" w:rsidP="00C3172D">
            <w:pPr>
              <w:autoSpaceDE w:val="0"/>
              <w:autoSpaceDN w:val="0"/>
              <w:adjustRightInd w:val="0"/>
              <w:spacing w:after="0" w:line="240" w:lineRule="auto"/>
              <w:rPr>
                <w:rFonts w:ascii="Arial Narrow" w:hAnsi="Arial Narrow" w:cs="Arial"/>
                <w:sz w:val="20"/>
                <w:szCs w:val="20"/>
              </w:rPr>
            </w:pPr>
          </w:p>
          <w:p w14:paraId="7B681C58" w14:textId="0CC43134" w:rsidR="002E0B2B" w:rsidRPr="005434D6" w:rsidRDefault="002E0B2B" w:rsidP="00ED0AB2">
            <w:pPr>
              <w:autoSpaceDE w:val="0"/>
              <w:autoSpaceDN w:val="0"/>
              <w:adjustRightInd w:val="0"/>
              <w:spacing w:after="0" w:line="240" w:lineRule="auto"/>
              <w:jc w:val="center"/>
              <w:rPr>
                <w:rFonts w:ascii="Arial Narrow" w:hAnsi="Arial Narrow" w:cs="Arial"/>
                <w:sz w:val="20"/>
                <w:szCs w:val="20"/>
              </w:rPr>
            </w:pPr>
            <w:r w:rsidRPr="005434D6">
              <w:rPr>
                <w:rFonts w:ascii="Arial Narrow" w:hAnsi="Arial Narrow" w:cs="Arial"/>
                <w:sz w:val="20"/>
                <w:szCs w:val="20"/>
              </w:rPr>
              <w:t xml:space="preserve">Fuente </w:t>
            </w:r>
            <w:r w:rsidR="007F4755" w:rsidRPr="005434D6">
              <w:rPr>
                <w:rFonts w:ascii="Arial Narrow" w:hAnsi="Arial Narrow" w:cs="Arial"/>
                <w:sz w:val="20"/>
                <w:szCs w:val="20"/>
              </w:rPr>
              <w:t xml:space="preserve">DANE - </w:t>
            </w:r>
            <w:r w:rsidRPr="005434D6">
              <w:rPr>
                <w:rFonts w:ascii="Arial Narrow" w:hAnsi="Arial Narrow" w:cs="Arial"/>
                <w:sz w:val="20"/>
                <w:szCs w:val="20"/>
              </w:rPr>
              <w:t xml:space="preserve"> IPC</w:t>
            </w:r>
          </w:p>
          <w:p w14:paraId="43472BC5" w14:textId="77777777" w:rsidR="002E0B2B" w:rsidRPr="005434D6" w:rsidRDefault="002E0B2B" w:rsidP="00C3172D">
            <w:pPr>
              <w:autoSpaceDE w:val="0"/>
              <w:autoSpaceDN w:val="0"/>
              <w:adjustRightInd w:val="0"/>
              <w:spacing w:after="0" w:line="240" w:lineRule="auto"/>
              <w:rPr>
                <w:rFonts w:ascii="Arial Narrow" w:hAnsi="Arial Narrow" w:cs="Arial"/>
                <w:sz w:val="20"/>
                <w:szCs w:val="20"/>
              </w:rPr>
            </w:pPr>
          </w:p>
          <w:p w14:paraId="22E4FEA6" w14:textId="5C768B11" w:rsidR="003E4020" w:rsidRPr="005434D6" w:rsidRDefault="00AF70E6" w:rsidP="00AF70E6">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La división Transporte registró una variación anual de 15,42%, siendo esta la mayor variación anual. En diciembre de 2023 los mayores incrementos de precio se registraron en las subclases: combustibles para vehículos (44,80%), gastos reglamentarios relacionados con la propiedad, manejo y alquiler de vehículos (20,19%) y compra y cambio de aceite (15,85%). Las mayores disminuciones de precio se reportaron en las subclases: transporte de pasajeros y equipaje en avión (incluye pagos por exceso de equipaje) (-9,03%) y llantas y neumáticos, rines para vehículo (-1,30%).</w:t>
            </w:r>
          </w:p>
          <w:p w14:paraId="10556442" w14:textId="77777777" w:rsidR="00AF70E6" w:rsidRPr="005434D6" w:rsidRDefault="00AF70E6" w:rsidP="00AF70E6">
            <w:pPr>
              <w:autoSpaceDE w:val="0"/>
              <w:autoSpaceDN w:val="0"/>
              <w:adjustRightInd w:val="0"/>
              <w:spacing w:after="0" w:line="240" w:lineRule="auto"/>
              <w:jc w:val="both"/>
              <w:rPr>
                <w:rFonts w:ascii="Arial Narrow" w:hAnsi="Arial Narrow" w:cs="Arial"/>
                <w:sz w:val="20"/>
                <w:szCs w:val="20"/>
              </w:rPr>
            </w:pPr>
          </w:p>
          <w:p w14:paraId="3582B5BB" w14:textId="1AC8C2C7" w:rsidR="002E0B2B" w:rsidRPr="005434D6" w:rsidRDefault="002E0B2B" w:rsidP="00C3172D">
            <w:pPr>
              <w:autoSpaceDE w:val="0"/>
              <w:autoSpaceDN w:val="0"/>
              <w:adjustRightInd w:val="0"/>
              <w:spacing w:after="0" w:line="240" w:lineRule="auto"/>
              <w:rPr>
                <w:rFonts w:ascii="Arial Narrow" w:hAnsi="Arial Narrow" w:cs="Arial"/>
                <w:b/>
                <w:bCs/>
                <w:sz w:val="20"/>
                <w:szCs w:val="20"/>
              </w:rPr>
            </w:pPr>
            <w:r w:rsidRPr="005434D6">
              <w:rPr>
                <w:rFonts w:ascii="Arial Narrow" w:hAnsi="Arial Narrow" w:cs="Arial"/>
                <w:b/>
                <w:bCs/>
                <w:sz w:val="20"/>
                <w:szCs w:val="20"/>
              </w:rPr>
              <w:lastRenderedPageBreak/>
              <w:t>COLOMBIA: PIB II TRIMESTRE 2024</w:t>
            </w:r>
          </w:p>
          <w:p w14:paraId="179566A8" w14:textId="77777777" w:rsidR="002E0B2B" w:rsidRPr="005434D6" w:rsidRDefault="002E0B2B" w:rsidP="00C3172D">
            <w:pPr>
              <w:autoSpaceDE w:val="0"/>
              <w:autoSpaceDN w:val="0"/>
              <w:adjustRightInd w:val="0"/>
              <w:spacing w:after="0" w:line="240" w:lineRule="auto"/>
              <w:rPr>
                <w:rFonts w:ascii="Arial Narrow" w:hAnsi="Arial Narrow" w:cs="Arial"/>
                <w:sz w:val="20"/>
                <w:szCs w:val="20"/>
              </w:rPr>
            </w:pPr>
          </w:p>
          <w:p w14:paraId="5F2D9E9C" w14:textId="0F176000" w:rsidR="002E0B2B" w:rsidRPr="005434D6" w:rsidRDefault="00D47BD6" w:rsidP="00C3172D">
            <w:pPr>
              <w:autoSpaceDE w:val="0"/>
              <w:autoSpaceDN w:val="0"/>
              <w:adjustRightInd w:val="0"/>
              <w:spacing w:after="0" w:line="240" w:lineRule="auto"/>
              <w:rPr>
                <w:rFonts w:ascii="Arial Narrow" w:hAnsi="Arial Narrow" w:cs="Arial"/>
                <w:sz w:val="20"/>
                <w:szCs w:val="20"/>
              </w:rPr>
            </w:pPr>
            <w:r w:rsidRPr="005434D6">
              <w:rPr>
                <w:rFonts w:ascii="Arial Narrow" w:hAnsi="Arial Narrow" w:cs="Arial"/>
                <w:sz w:val="20"/>
                <w:szCs w:val="20"/>
              </w:rPr>
              <w:t>Por medio del DANE se realzó identificación de las actividades económicas que más contribuyen a la dinámica del valor agregad</w:t>
            </w:r>
            <w:r w:rsidRPr="005434D6">
              <w:rPr>
                <w:rStyle w:val="Refdenotaalpie"/>
                <w:rFonts w:ascii="Arial Narrow" w:hAnsi="Arial Narrow" w:cs="Arial"/>
                <w:sz w:val="20"/>
                <w:szCs w:val="20"/>
              </w:rPr>
              <w:footnoteReference w:id="9"/>
            </w:r>
            <w:r w:rsidRPr="005434D6">
              <w:rPr>
                <w:rFonts w:ascii="Arial Narrow" w:hAnsi="Arial Narrow" w:cs="Arial"/>
                <w:sz w:val="20"/>
                <w:szCs w:val="20"/>
              </w:rPr>
              <w:t xml:space="preserve">o, siendo: </w:t>
            </w:r>
          </w:p>
          <w:p w14:paraId="11725FBF" w14:textId="77777777" w:rsidR="00D47BD6" w:rsidRPr="005434D6" w:rsidRDefault="00D47BD6" w:rsidP="00D47BD6">
            <w:pPr>
              <w:autoSpaceDE w:val="0"/>
              <w:autoSpaceDN w:val="0"/>
              <w:adjustRightInd w:val="0"/>
              <w:spacing w:after="0" w:line="240" w:lineRule="auto"/>
              <w:jc w:val="both"/>
              <w:rPr>
                <w:rFonts w:ascii="Arial Narrow" w:hAnsi="Arial Narrow" w:cs="Arial"/>
                <w:sz w:val="20"/>
                <w:szCs w:val="20"/>
              </w:rPr>
            </w:pPr>
          </w:p>
          <w:p w14:paraId="18482FC1" w14:textId="5755CBA5" w:rsidR="00D47BD6" w:rsidRPr="005434D6" w:rsidRDefault="00D47BD6" w:rsidP="00D47BD6">
            <w:pPr>
              <w:pStyle w:val="Prrafodelista"/>
              <w:numPr>
                <w:ilvl w:val="0"/>
                <w:numId w:val="8"/>
              </w:num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Agricultura, ganadería, caza, silvicultura y pesca crece 10,2% (contribuye 1,0 puntos porcentuales a la variación anual).</w:t>
            </w:r>
          </w:p>
          <w:p w14:paraId="245CCE18" w14:textId="2082C2FE" w:rsidR="00D47BD6" w:rsidRPr="005434D6" w:rsidRDefault="00D47BD6" w:rsidP="00D47BD6">
            <w:pPr>
              <w:pStyle w:val="Prrafodelista"/>
              <w:numPr>
                <w:ilvl w:val="0"/>
                <w:numId w:val="8"/>
              </w:num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Administración pública y defensa; planes de seguridad social de afiliación obligatoria; Educación; Actividades de atención de la salud humana y de servicios sociales crece 4,8% (contribuye 0,8 puntos porcentuales a la variación anual).</w:t>
            </w:r>
          </w:p>
          <w:p w14:paraId="175B2412" w14:textId="4E9582C2" w:rsidR="00D47BD6" w:rsidRPr="005434D6" w:rsidRDefault="00D47BD6" w:rsidP="00D47BD6">
            <w:pPr>
              <w:pStyle w:val="Prrafodelista"/>
              <w:numPr>
                <w:ilvl w:val="0"/>
                <w:numId w:val="8"/>
              </w:num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Actividades artísticas, de entretenimiento y recreación y otras actividades de servicios; Actividades de los hogares individuales en calidad de empleadores; actividades no diferenciadas de los hogares individuales como productores de bienes y servicios para uso propio crece 11,1% (contribuye 0,4 puntos porcentuales a la variación anual).</w:t>
            </w:r>
          </w:p>
          <w:p w14:paraId="2A65A3FC" w14:textId="77777777" w:rsidR="00D47BD6" w:rsidRPr="005434D6" w:rsidRDefault="00D47BD6" w:rsidP="00C3172D">
            <w:pPr>
              <w:autoSpaceDE w:val="0"/>
              <w:autoSpaceDN w:val="0"/>
              <w:adjustRightInd w:val="0"/>
              <w:spacing w:after="0" w:line="240" w:lineRule="auto"/>
              <w:rPr>
                <w:rFonts w:ascii="Arial Narrow" w:hAnsi="Arial Narrow" w:cs="Arial"/>
                <w:sz w:val="20"/>
                <w:szCs w:val="20"/>
              </w:rPr>
            </w:pPr>
          </w:p>
          <w:p w14:paraId="30284C4F" w14:textId="77777777" w:rsidR="00D47BD6" w:rsidRPr="005434D6" w:rsidRDefault="00D47BD6" w:rsidP="00C3172D">
            <w:pPr>
              <w:autoSpaceDE w:val="0"/>
              <w:autoSpaceDN w:val="0"/>
              <w:adjustRightInd w:val="0"/>
              <w:spacing w:after="0" w:line="240" w:lineRule="auto"/>
              <w:rPr>
                <w:rFonts w:ascii="Arial Narrow" w:hAnsi="Arial Narrow" w:cs="Arial"/>
                <w:sz w:val="20"/>
                <w:szCs w:val="20"/>
              </w:rPr>
            </w:pPr>
          </w:p>
          <w:p w14:paraId="2FE4C300" w14:textId="4422A012" w:rsidR="003E4020" w:rsidRPr="005434D6" w:rsidRDefault="00ED0AB2" w:rsidP="00D47BD6">
            <w:pPr>
              <w:autoSpaceDE w:val="0"/>
              <w:autoSpaceDN w:val="0"/>
              <w:adjustRightInd w:val="0"/>
              <w:spacing w:after="0" w:line="240" w:lineRule="auto"/>
              <w:jc w:val="center"/>
              <w:rPr>
                <w:rFonts w:ascii="Arial Narrow" w:hAnsi="Arial Narrow" w:cs="Arial"/>
                <w:sz w:val="20"/>
                <w:szCs w:val="20"/>
              </w:rPr>
            </w:pPr>
            <w:r w:rsidRPr="005434D6">
              <w:rPr>
                <w:noProof/>
              </w:rPr>
              <w:drawing>
                <wp:inline distT="0" distB="0" distL="0" distR="0" wp14:anchorId="7F63A5A2" wp14:editId="1404DD2A">
                  <wp:extent cx="5351780" cy="2308860"/>
                  <wp:effectExtent l="0" t="0" r="1270" b="0"/>
                  <wp:docPr id="1489839904" name="Imagen 1"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839904" name="Imagen 1" descr="Interfaz de usuario gráfica, Aplicación, Word&#10;&#10;Descripción generada automáticamente"/>
                          <pic:cNvPicPr/>
                        </pic:nvPicPr>
                        <pic:blipFill rotWithShape="1">
                          <a:blip r:embed="rId12"/>
                          <a:srcRect l="25798" t="26937" r="23422" b="27444"/>
                          <a:stretch/>
                        </pic:blipFill>
                        <pic:spPr bwMode="auto">
                          <a:xfrm>
                            <a:off x="0" y="0"/>
                            <a:ext cx="5367580" cy="2315676"/>
                          </a:xfrm>
                          <a:prstGeom prst="rect">
                            <a:avLst/>
                          </a:prstGeom>
                          <a:ln>
                            <a:noFill/>
                          </a:ln>
                          <a:extLst>
                            <a:ext uri="{53640926-AAD7-44D8-BBD7-CCE9431645EC}">
                              <a14:shadowObscured xmlns:a14="http://schemas.microsoft.com/office/drawing/2010/main"/>
                            </a:ext>
                          </a:extLst>
                        </pic:spPr>
                      </pic:pic>
                    </a:graphicData>
                  </a:graphic>
                </wp:inline>
              </w:drawing>
            </w:r>
          </w:p>
          <w:p w14:paraId="65A7538C" w14:textId="5D4099A4" w:rsidR="00D47BD6" w:rsidRPr="005434D6" w:rsidRDefault="00D47BD6" w:rsidP="00D47BD6">
            <w:pPr>
              <w:autoSpaceDE w:val="0"/>
              <w:autoSpaceDN w:val="0"/>
              <w:adjustRightInd w:val="0"/>
              <w:spacing w:after="0" w:line="240" w:lineRule="auto"/>
              <w:jc w:val="center"/>
              <w:rPr>
                <w:rFonts w:ascii="Arial Narrow" w:hAnsi="Arial Narrow" w:cs="Arial"/>
                <w:sz w:val="20"/>
                <w:szCs w:val="20"/>
              </w:rPr>
            </w:pPr>
            <w:r w:rsidRPr="005434D6">
              <w:rPr>
                <w:rFonts w:ascii="Arial Narrow" w:hAnsi="Arial Narrow" w:cs="Arial"/>
                <w:sz w:val="20"/>
                <w:szCs w:val="20"/>
              </w:rPr>
              <w:t xml:space="preserve">Fuente: DANE, 2024 </w:t>
            </w:r>
          </w:p>
          <w:p w14:paraId="38B4D314" w14:textId="77777777" w:rsidR="003E4020" w:rsidRPr="005434D6" w:rsidRDefault="003E4020" w:rsidP="00012D38">
            <w:pPr>
              <w:autoSpaceDE w:val="0"/>
              <w:autoSpaceDN w:val="0"/>
              <w:adjustRightInd w:val="0"/>
              <w:spacing w:after="0" w:line="240" w:lineRule="auto"/>
              <w:jc w:val="both"/>
              <w:rPr>
                <w:rFonts w:ascii="Arial Narrow" w:hAnsi="Arial Narrow" w:cs="Arial"/>
                <w:sz w:val="20"/>
                <w:szCs w:val="20"/>
              </w:rPr>
            </w:pPr>
          </w:p>
          <w:p w14:paraId="147E8628" w14:textId="70BAB766" w:rsidR="000E0EF0" w:rsidRPr="005434D6" w:rsidRDefault="000E0EF0" w:rsidP="00012D38">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Durante el primer semestre de 2024, respecto al mismo periodo del año anterior, el Producto Interno Bruto presenta un crecimiento de 1,5%. Las actividades económicas que más contribuyen a la dinámica del valor agregado son:</w:t>
            </w:r>
          </w:p>
          <w:p w14:paraId="378C04C5" w14:textId="77777777" w:rsidR="000E0EF0" w:rsidRPr="005434D6" w:rsidRDefault="000E0EF0" w:rsidP="000E0EF0">
            <w:pPr>
              <w:autoSpaceDE w:val="0"/>
              <w:autoSpaceDN w:val="0"/>
              <w:adjustRightInd w:val="0"/>
              <w:spacing w:after="0" w:line="240" w:lineRule="auto"/>
              <w:rPr>
                <w:rFonts w:ascii="Arial Narrow" w:hAnsi="Arial Narrow" w:cs="Arial"/>
                <w:sz w:val="20"/>
                <w:szCs w:val="20"/>
              </w:rPr>
            </w:pPr>
          </w:p>
          <w:p w14:paraId="54ED6E64" w14:textId="77777777" w:rsidR="000E0EF0" w:rsidRPr="005434D6" w:rsidRDefault="000E0EF0">
            <w:pPr>
              <w:numPr>
                <w:ilvl w:val="0"/>
                <w:numId w:val="4"/>
              </w:numPr>
              <w:autoSpaceDE w:val="0"/>
              <w:autoSpaceDN w:val="0"/>
              <w:adjustRightInd w:val="0"/>
              <w:spacing w:after="0" w:line="240" w:lineRule="auto"/>
              <w:rPr>
                <w:rFonts w:ascii="Arial Narrow" w:hAnsi="Arial Narrow" w:cs="Arial"/>
                <w:sz w:val="20"/>
                <w:szCs w:val="20"/>
              </w:rPr>
            </w:pPr>
            <w:r w:rsidRPr="005434D6">
              <w:rPr>
                <w:rFonts w:ascii="Arial Narrow" w:hAnsi="Arial Narrow" w:cs="Arial"/>
                <w:sz w:val="20"/>
                <w:szCs w:val="20"/>
              </w:rPr>
              <w:t>Administración pública y defensa; planes de seguridad social de afiliación obligatoria; Educación; Actividades de atención de la salud humana y de servicios sociales crece 5,1% (contribuye 0,8 puntos porcentuales a la variación anual).</w:t>
            </w:r>
          </w:p>
          <w:p w14:paraId="33B0E592" w14:textId="77777777" w:rsidR="000E0EF0" w:rsidRPr="005434D6" w:rsidRDefault="000E0EF0">
            <w:pPr>
              <w:numPr>
                <w:ilvl w:val="0"/>
                <w:numId w:val="4"/>
              </w:numPr>
              <w:autoSpaceDE w:val="0"/>
              <w:autoSpaceDN w:val="0"/>
              <w:adjustRightInd w:val="0"/>
              <w:spacing w:after="0" w:line="240" w:lineRule="auto"/>
              <w:rPr>
                <w:rFonts w:ascii="Arial Narrow" w:hAnsi="Arial Narrow" w:cs="Arial"/>
                <w:sz w:val="20"/>
                <w:szCs w:val="20"/>
              </w:rPr>
            </w:pPr>
            <w:r w:rsidRPr="005434D6">
              <w:rPr>
                <w:rFonts w:ascii="Arial Narrow" w:hAnsi="Arial Narrow" w:cs="Arial"/>
                <w:sz w:val="20"/>
                <w:szCs w:val="20"/>
              </w:rPr>
              <w:t>Agricultura, ganadería, caza, silvicultura y pesca crece 8,0% (contribuye 0,8 puntos porcentuales a la variación anual).</w:t>
            </w:r>
          </w:p>
          <w:p w14:paraId="2463D374" w14:textId="77777777" w:rsidR="000E0EF0" w:rsidRPr="005434D6" w:rsidRDefault="000E0EF0">
            <w:pPr>
              <w:numPr>
                <w:ilvl w:val="0"/>
                <w:numId w:val="4"/>
              </w:numPr>
              <w:autoSpaceDE w:val="0"/>
              <w:autoSpaceDN w:val="0"/>
              <w:adjustRightInd w:val="0"/>
              <w:spacing w:after="0" w:line="240" w:lineRule="auto"/>
              <w:rPr>
                <w:rFonts w:ascii="Arial Narrow" w:hAnsi="Arial Narrow" w:cs="Arial"/>
                <w:sz w:val="20"/>
                <w:szCs w:val="20"/>
              </w:rPr>
            </w:pPr>
            <w:r w:rsidRPr="005434D6">
              <w:rPr>
                <w:rFonts w:ascii="Arial Narrow" w:hAnsi="Arial Narrow" w:cs="Arial"/>
                <w:sz w:val="20"/>
                <w:szCs w:val="20"/>
              </w:rPr>
              <w:t>Actividades artísticas, de entretenimiento y recreación y otras actividades de servicios; Actividades de los hogares individuales en calidad de empleadores; actividades no diferenciadas de los hogares individuales como productores de bienes y servicios para uso propio crece 9,5% (contribuye 0,4 puntos porcentuales a la variación anual).</w:t>
            </w:r>
          </w:p>
          <w:p w14:paraId="274ACCF8" w14:textId="77777777" w:rsidR="003E4020" w:rsidRPr="005434D6" w:rsidRDefault="003E4020" w:rsidP="00C3172D">
            <w:pPr>
              <w:autoSpaceDE w:val="0"/>
              <w:autoSpaceDN w:val="0"/>
              <w:adjustRightInd w:val="0"/>
              <w:spacing w:after="0" w:line="240" w:lineRule="auto"/>
              <w:rPr>
                <w:rFonts w:ascii="Arial Narrow" w:hAnsi="Arial Narrow" w:cs="Arial"/>
                <w:sz w:val="20"/>
                <w:szCs w:val="20"/>
              </w:rPr>
            </w:pPr>
          </w:p>
          <w:p w14:paraId="2DCDD4E3" w14:textId="258AA469" w:rsidR="003E4020" w:rsidRPr="005434D6" w:rsidRDefault="003E4020" w:rsidP="00C3172D">
            <w:pPr>
              <w:autoSpaceDE w:val="0"/>
              <w:autoSpaceDN w:val="0"/>
              <w:adjustRightInd w:val="0"/>
              <w:spacing w:after="0" w:line="240" w:lineRule="auto"/>
              <w:rPr>
                <w:rFonts w:ascii="Arial Narrow" w:hAnsi="Arial Narrow" w:cs="Arial"/>
                <w:b/>
                <w:bCs/>
                <w:sz w:val="20"/>
                <w:szCs w:val="20"/>
              </w:rPr>
            </w:pPr>
            <w:r w:rsidRPr="005434D6">
              <w:rPr>
                <w:rFonts w:ascii="Arial Narrow" w:hAnsi="Arial Narrow" w:cs="Arial"/>
                <w:b/>
                <w:bCs/>
                <w:sz w:val="20"/>
                <w:szCs w:val="20"/>
              </w:rPr>
              <w:t>Participación de la Industria de Manufactura en el PIB</w:t>
            </w:r>
          </w:p>
          <w:p w14:paraId="6A331C2F" w14:textId="77777777" w:rsidR="002D5AA7" w:rsidRPr="005434D6" w:rsidRDefault="002D5AA7" w:rsidP="00C3172D">
            <w:pPr>
              <w:autoSpaceDE w:val="0"/>
              <w:autoSpaceDN w:val="0"/>
              <w:adjustRightInd w:val="0"/>
              <w:spacing w:after="0" w:line="240" w:lineRule="auto"/>
              <w:rPr>
                <w:rFonts w:ascii="Arial Narrow" w:hAnsi="Arial Narrow" w:cs="Arial"/>
                <w:b/>
                <w:bCs/>
                <w:sz w:val="20"/>
                <w:szCs w:val="20"/>
              </w:rPr>
            </w:pPr>
          </w:p>
          <w:p w14:paraId="23EF01CE" w14:textId="20478B2E" w:rsidR="00F70415" w:rsidRPr="005434D6" w:rsidRDefault="00524CFC" w:rsidP="007A24D9">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 xml:space="preserve">Según el boletín técnico del PIB de 2022, las industrias manufactureras crecieron un 11,1%, contribuyendo con 1,4 puntos porcentuales a la variación anual. En particular, el sector textil, que incluye la confección de prendas de vestir, el curtido y </w:t>
            </w:r>
            <w:proofErr w:type="spellStart"/>
            <w:r w:rsidRPr="005434D6">
              <w:rPr>
                <w:rFonts w:ascii="Arial Narrow" w:hAnsi="Arial Narrow" w:cs="Arial"/>
                <w:sz w:val="20"/>
                <w:szCs w:val="20"/>
              </w:rPr>
              <w:t>recurtido</w:t>
            </w:r>
            <w:proofErr w:type="spellEnd"/>
            <w:r w:rsidRPr="005434D6">
              <w:rPr>
                <w:rFonts w:ascii="Arial Narrow" w:hAnsi="Arial Narrow" w:cs="Arial"/>
                <w:sz w:val="20"/>
                <w:szCs w:val="20"/>
              </w:rPr>
              <w:t xml:space="preserve"> de cueros, la fabricación de calzado, y la producción de artículos de viaje, maletas, bolsos de mano y artículos similares, así como artículos de talabartería y guarnicionería, mostró un notable crecimiento del 25,6%</w:t>
            </w:r>
            <w:r w:rsidRPr="005434D6">
              <w:rPr>
                <w:rStyle w:val="Refdenotaalpie"/>
                <w:rFonts w:ascii="Arial Narrow" w:hAnsi="Arial Narrow" w:cs="Arial"/>
                <w:sz w:val="20"/>
                <w:szCs w:val="20"/>
              </w:rPr>
              <w:footnoteReference w:id="10"/>
            </w:r>
          </w:p>
          <w:p w14:paraId="5C900FA1" w14:textId="77777777" w:rsidR="00F70415" w:rsidRPr="005434D6" w:rsidRDefault="00F70415" w:rsidP="00C3172D">
            <w:pPr>
              <w:autoSpaceDE w:val="0"/>
              <w:autoSpaceDN w:val="0"/>
              <w:adjustRightInd w:val="0"/>
              <w:spacing w:after="0" w:line="240" w:lineRule="auto"/>
              <w:rPr>
                <w:rFonts w:ascii="Arial Narrow" w:hAnsi="Arial Narrow" w:cs="Arial"/>
                <w:b/>
                <w:bCs/>
                <w:sz w:val="20"/>
                <w:szCs w:val="20"/>
              </w:rPr>
            </w:pPr>
          </w:p>
          <w:p w14:paraId="453C8706" w14:textId="462E8C29" w:rsidR="003E4020" w:rsidRPr="005434D6" w:rsidRDefault="00F368F9" w:rsidP="00C3172D">
            <w:pPr>
              <w:autoSpaceDE w:val="0"/>
              <w:autoSpaceDN w:val="0"/>
              <w:adjustRightInd w:val="0"/>
              <w:spacing w:after="0" w:line="240" w:lineRule="auto"/>
              <w:rPr>
                <w:rFonts w:ascii="Arial Narrow" w:hAnsi="Arial Narrow" w:cs="Arial"/>
                <w:sz w:val="20"/>
                <w:szCs w:val="20"/>
              </w:rPr>
            </w:pPr>
            <w:r w:rsidRPr="005434D6">
              <w:rPr>
                <w:noProof/>
              </w:rPr>
              <w:lastRenderedPageBreak/>
              <w:drawing>
                <wp:inline distT="0" distB="0" distL="0" distR="0" wp14:anchorId="02C3EA8C" wp14:editId="0F262F8D">
                  <wp:extent cx="5892800" cy="3971235"/>
                  <wp:effectExtent l="0" t="0" r="0" b="0"/>
                  <wp:docPr id="1047828382" name="Imagen 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828382" name="Imagen 1" descr="Interfaz de usuario gráfica, Aplicación&#10;&#10;Descripción generada automáticamente"/>
                          <pic:cNvPicPr/>
                        </pic:nvPicPr>
                        <pic:blipFill rotWithShape="1">
                          <a:blip r:embed="rId13"/>
                          <a:srcRect l="26032" t="19047" r="23279" b="26300"/>
                          <a:stretch/>
                        </pic:blipFill>
                        <pic:spPr bwMode="auto">
                          <a:xfrm>
                            <a:off x="0" y="0"/>
                            <a:ext cx="5906847" cy="3980701"/>
                          </a:xfrm>
                          <a:prstGeom prst="rect">
                            <a:avLst/>
                          </a:prstGeom>
                          <a:ln>
                            <a:noFill/>
                          </a:ln>
                          <a:extLst>
                            <a:ext uri="{53640926-AAD7-44D8-BBD7-CCE9431645EC}">
                              <a14:shadowObscured xmlns:a14="http://schemas.microsoft.com/office/drawing/2010/main"/>
                            </a:ext>
                          </a:extLst>
                        </pic:spPr>
                      </pic:pic>
                    </a:graphicData>
                  </a:graphic>
                </wp:inline>
              </w:drawing>
            </w:r>
          </w:p>
          <w:p w14:paraId="06C6C68E" w14:textId="4CF75FA2" w:rsidR="003E4020" w:rsidRPr="005434D6" w:rsidRDefault="00BD6E99" w:rsidP="00BD6E99">
            <w:pPr>
              <w:autoSpaceDE w:val="0"/>
              <w:autoSpaceDN w:val="0"/>
              <w:adjustRightInd w:val="0"/>
              <w:spacing w:after="0" w:line="240" w:lineRule="auto"/>
              <w:jc w:val="center"/>
              <w:rPr>
                <w:rFonts w:ascii="Arial Narrow" w:hAnsi="Arial Narrow" w:cs="Arial"/>
                <w:b/>
                <w:bCs/>
                <w:sz w:val="20"/>
                <w:szCs w:val="20"/>
              </w:rPr>
            </w:pPr>
            <w:r w:rsidRPr="005434D6">
              <w:rPr>
                <w:rFonts w:ascii="Arial Narrow" w:hAnsi="Arial Narrow" w:cs="Arial"/>
                <w:sz w:val="20"/>
                <w:szCs w:val="20"/>
              </w:rPr>
              <w:t xml:space="preserve">Fuente: DANE, 2024. </w:t>
            </w:r>
          </w:p>
          <w:p w14:paraId="50AEDC8A" w14:textId="5B0B1768" w:rsidR="003E4020" w:rsidRPr="005434D6" w:rsidRDefault="008B7233" w:rsidP="00C3172D">
            <w:pPr>
              <w:autoSpaceDE w:val="0"/>
              <w:autoSpaceDN w:val="0"/>
              <w:adjustRightInd w:val="0"/>
              <w:spacing w:after="0" w:line="240" w:lineRule="auto"/>
              <w:rPr>
                <w:rFonts w:ascii="Arial Narrow" w:hAnsi="Arial Narrow" w:cs="Arial"/>
                <w:b/>
                <w:bCs/>
                <w:sz w:val="20"/>
                <w:szCs w:val="20"/>
              </w:rPr>
            </w:pPr>
            <w:r w:rsidRPr="005434D6">
              <w:rPr>
                <w:rFonts w:ascii="Arial Narrow" w:hAnsi="Arial Narrow" w:cs="Arial"/>
                <w:b/>
                <w:bCs/>
                <w:sz w:val="20"/>
                <w:szCs w:val="20"/>
              </w:rPr>
              <w:t xml:space="preserve">COMERCIO EN EL ÁREA </w:t>
            </w:r>
            <w:r w:rsidR="008066B7">
              <w:rPr>
                <w:rFonts w:ascii="Arial Narrow" w:hAnsi="Arial Narrow" w:cs="Arial"/>
                <w:b/>
                <w:bCs/>
                <w:sz w:val="20"/>
                <w:szCs w:val="20"/>
              </w:rPr>
              <w:t>DE CURTIEMBRES</w:t>
            </w:r>
            <w:r w:rsidRPr="005434D6">
              <w:rPr>
                <w:rFonts w:ascii="Arial Narrow" w:hAnsi="Arial Narrow" w:cs="Arial"/>
                <w:b/>
                <w:bCs/>
                <w:sz w:val="20"/>
                <w:szCs w:val="20"/>
              </w:rPr>
              <w:t xml:space="preserve"> </w:t>
            </w:r>
          </w:p>
          <w:p w14:paraId="0072B308" w14:textId="77777777" w:rsidR="005C3FA3" w:rsidRPr="005434D6" w:rsidRDefault="005C3FA3" w:rsidP="00C3172D">
            <w:pPr>
              <w:autoSpaceDE w:val="0"/>
              <w:autoSpaceDN w:val="0"/>
              <w:adjustRightInd w:val="0"/>
              <w:spacing w:after="0" w:line="240" w:lineRule="auto"/>
              <w:rPr>
                <w:rFonts w:ascii="Arial Narrow" w:hAnsi="Arial Narrow" w:cs="Arial"/>
                <w:sz w:val="20"/>
                <w:szCs w:val="20"/>
              </w:rPr>
            </w:pPr>
          </w:p>
          <w:p w14:paraId="717E00F1"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r w:rsidRPr="008066B7">
              <w:rPr>
                <w:rFonts w:ascii="Arial Narrow" w:hAnsi="Arial Narrow" w:cs="Arial"/>
                <w:sz w:val="20"/>
                <w:szCs w:val="20"/>
              </w:rPr>
              <w:t>La industria curtiembre de Villapinzón y Chocontá ocupa un lugar central en el desarrollo económico regional, al integrarse de manera directa en la cadena de valor del cuero, el calzado y la marroquinería. Durante décadas, estas actividades han generado empleo local, impulsado procesos de tecnificación artesanal y suministrado insumos clave a sectores tan diversos como la moda, el automotor y el mobiliario. Sin embargo, la importancia histórica del subsector va acompañada de retos crecientes: urgentemente debe adaptarse a un entorno en el que la sostenibilidad y la trazabilidad no son solo demandas de mercado, sino exigencias regulatorias y sociales.</w:t>
            </w:r>
          </w:p>
          <w:p w14:paraId="09F7125E"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p>
          <w:p w14:paraId="66885A84"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r w:rsidRPr="008066B7">
              <w:rPr>
                <w:rFonts w:ascii="Arial Narrow" w:hAnsi="Arial Narrow" w:cs="Arial"/>
                <w:sz w:val="20"/>
                <w:szCs w:val="20"/>
              </w:rPr>
              <w:t>A escala global, organismos como la ONU y la OCDE han identificado al curtido como una de las industrias de mayor impacto ambiental. Los métodos tradicionales generan emisiones considerables de CO</w:t>
            </w:r>
            <w:r w:rsidRPr="008066B7">
              <w:rPr>
                <w:rFonts w:ascii="Cambria Math" w:hAnsi="Cambria Math" w:cs="Cambria Math"/>
                <w:sz w:val="20"/>
                <w:szCs w:val="20"/>
              </w:rPr>
              <w:t>₂</w:t>
            </w:r>
            <w:r w:rsidRPr="008066B7">
              <w:rPr>
                <w:rFonts w:ascii="Arial Narrow" w:hAnsi="Arial Narrow" w:cs="Arial"/>
                <w:sz w:val="20"/>
                <w:szCs w:val="20"/>
              </w:rPr>
              <w:t>, vertimientos de aguas residuales con metales pesados y residuos s</w:t>
            </w:r>
            <w:r w:rsidRPr="008066B7">
              <w:rPr>
                <w:rFonts w:ascii="Arial Narrow" w:hAnsi="Arial Narrow" w:cs="Arial Narrow"/>
                <w:sz w:val="20"/>
                <w:szCs w:val="20"/>
              </w:rPr>
              <w:t>ó</w:t>
            </w:r>
            <w:r w:rsidRPr="008066B7">
              <w:rPr>
                <w:rFonts w:ascii="Arial Narrow" w:hAnsi="Arial Narrow" w:cs="Arial"/>
                <w:sz w:val="20"/>
                <w:szCs w:val="20"/>
              </w:rPr>
              <w:t>lidos de dif</w:t>
            </w:r>
            <w:r w:rsidRPr="008066B7">
              <w:rPr>
                <w:rFonts w:ascii="Arial Narrow" w:hAnsi="Arial Narrow" w:cs="Arial Narrow"/>
                <w:sz w:val="20"/>
                <w:szCs w:val="20"/>
              </w:rPr>
              <w:t>í</w:t>
            </w:r>
            <w:r w:rsidRPr="008066B7">
              <w:rPr>
                <w:rFonts w:ascii="Arial Narrow" w:hAnsi="Arial Narrow" w:cs="Arial"/>
                <w:sz w:val="20"/>
                <w:szCs w:val="20"/>
              </w:rPr>
              <w:t>cil disposici</w:t>
            </w:r>
            <w:r w:rsidRPr="008066B7">
              <w:rPr>
                <w:rFonts w:ascii="Arial Narrow" w:hAnsi="Arial Narrow" w:cs="Arial Narrow"/>
                <w:sz w:val="20"/>
                <w:szCs w:val="20"/>
              </w:rPr>
              <w:t>ó</w:t>
            </w:r>
            <w:r w:rsidRPr="008066B7">
              <w:rPr>
                <w:rFonts w:ascii="Arial Narrow" w:hAnsi="Arial Narrow" w:cs="Arial"/>
                <w:sz w:val="20"/>
                <w:szCs w:val="20"/>
              </w:rPr>
              <w:t>n. Estas externalidades negativas, semejantes a las de la industria textil, han colocado al sector bajo presi</w:t>
            </w:r>
            <w:r w:rsidRPr="008066B7">
              <w:rPr>
                <w:rFonts w:ascii="Arial Narrow" w:hAnsi="Arial Narrow" w:cs="Arial Narrow"/>
                <w:sz w:val="20"/>
                <w:szCs w:val="20"/>
              </w:rPr>
              <w:t>ó</w:t>
            </w:r>
            <w:r w:rsidRPr="008066B7">
              <w:rPr>
                <w:rFonts w:ascii="Arial Narrow" w:hAnsi="Arial Narrow" w:cs="Arial"/>
                <w:sz w:val="20"/>
                <w:szCs w:val="20"/>
              </w:rPr>
              <w:t>n para evolucionar hacia pr</w:t>
            </w:r>
            <w:r w:rsidRPr="008066B7">
              <w:rPr>
                <w:rFonts w:ascii="Arial Narrow" w:hAnsi="Arial Narrow" w:cs="Arial Narrow"/>
                <w:sz w:val="20"/>
                <w:szCs w:val="20"/>
              </w:rPr>
              <w:t>á</w:t>
            </w:r>
            <w:r w:rsidRPr="008066B7">
              <w:rPr>
                <w:rFonts w:ascii="Arial Narrow" w:hAnsi="Arial Narrow" w:cs="Arial"/>
                <w:sz w:val="20"/>
                <w:szCs w:val="20"/>
              </w:rPr>
              <w:t>cticas m</w:t>
            </w:r>
            <w:r w:rsidRPr="008066B7">
              <w:rPr>
                <w:rFonts w:ascii="Arial Narrow" w:hAnsi="Arial Narrow" w:cs="Arial Narrow"/>
                <w:sz w:val="20"/>
                <w:szCs w:val="20"/>
              </w:rPr>
              <w:t>á</w:t>
            </w:r>
            <w:r w:rsidRPr="008066B7">
              <w:rPr>
                <w:rFonts w:ascii="Arial Narrow" w:hAnsi="Arial Narrow" w:cs="Arial"/>
                <w:sz w:val="20"/>
                <w:szCs w:val="20"/>
              </w:rPr>
              <w:t>s limpias. De no hacerlo, las curtiembres corren el riesgo de perder acceso a mercados que hoy privilegian certificaciones ambientales y compromisos de reducción de impacto.</w:t>
            </w:r>
          </w:p>
          <w:p w14:paraId="180566E7"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p>
          <w:p w14:paraId="22496371"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r w:rsidRPr="008066B7">
              <w:rPr>
                <w:rFonts w:ascii="Arial Narrow" w:hAnsi="Arial Narrow" w:cs="Arial"/>
                <w:sz w:val="20"/>
                <w:szCs w:val="20"/>
              </w:rPr>
              <w:t>Los patrones de consumo están cambiando con rapidez: los compradores exigen materiales con procesos documentados, certificados de sostenibilidad y bajo impacto. En este contexto, la economía circular y la remanufactura ofrecen una doble ventaja estratégica. Por un lado, permiten reconvertir subproductos —recuperar cromo y grasas, reutilizar retales y borra, reciclar cal— y optimizar el uso del agua mediante esquemas de recirculación. Por otro, abren puertas a segmentos de mercado nacionales e internacionales dispuestos a pagar primas por cuero con trazabilidad y bajo perfil ambiental.</w:t>
            </w:r>
          </w:p>
          <w:p w14:paraId="7478B060"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p>
          <w:p w14:paraId="55135A45"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r w:rsidRPr="008066B7">
              <w:rPr>
                <w:rFonts w:ascii="Arial Narrow" w:hAnsi="Arial Narrow" w:cs="Arial"/>
                <w:sz w:val="20"/>
                <w:szCs w:val="20"/>
              </w:rPr>
              <w:t>Más allá de la presión normativa, la formalización de las curtiembres se convierte en un factor de competitividad. El cumplimiento de requisitos legales y procesos de certificación —sellos verdes, normas voluntarias— no solo evita sanciones, sino que mejora la reputación del territorio y diversifica las líneas de producto: desde cuero vegetal sin cromo hasta materiales híbridos con propiedades mejoradas. De esta forma, la formalización y la adopción de modelos circulares potencian la competitividad y garantizan la sostenibilidad del empleo local.</w:t>
            </w:r>
          </w:p>
          <w:p w14:paraId="627AEB98"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p>
          <w:p w14:paraId="20AD20F4"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r w:rsidRPr="008066B7">
              <w:rPr>
                <w:rFonts w:ascii="Arial Narrow" w:hAnsi="Arial Narrow" w:cs="Arial"/>
                <w:sz w:val="20"/>
                <w:szCs w:val="20"/>
              </w:rPr>
              <w:t>En el plano macroeconómico, la Encuesta Mensual Manufacturera con Enfoque Territorial (EMMET) del DANE evidencia un escenario mixto. En julio de 2024, la producción real de la industria manufacturera creció 2,0</w:t>
            </w:r>
            <w:r w:rsidRPr="008066B7">
              <w:rPr>
                <w:rFonts w:ascii="Arial" w:hAnsi="Arial" w:cs="Arial"/>
                <w:sz w:val="20"/>
                <w:szCs w:val="20"/>
              </w:rPr>
              <w:t> </w:t>
            </w:r>
            <w:r w:rsidRPr="008066B7">
              <w:rPr>
                <w:rFonts w:ascii="Arial Narrow" w:hAnsi="Arial Narrow" w:cs="Arial"/>
                <w:sz w:val="20"/>
                <w:szCs w:val="20"/>
              </w:rPr>
              <w:t>% frente a julio de 2023 y las ventas reales repuntaron 0,7</w:t>
            </w:r>
            <w:r w:rsidRPr="008066B7">
              <w:rPr>
                <w:rFonts w:ascii="Arial" w:hAnsi="Arial" w:cs="Arial"/>
                <w:sz w:val="20"/>
                <w:szCs w:val="20"/>
              </w:rPr>
              <w:t> </w:t>
            </w:r>
            <w:r w:rsidRPr="008066B7">
              <w:rPr>
                <w:rFonts w:ascii="Arial Narrow" w:hAnsi="Arial Narrow" w:cs="Arial"/>
                <w:sz w:val="20"/>
                <w:szCs w:val="20"/>
              </w:rPr>
              <w:t>%, aunque el empleo cay</w:t>
            </w:r>
            <w:r w:rsidRPr="008066B7">
              <w:rPr>
                <w:rFonts w:ascii="Arial Narrow" w:hAnsi="Arial Narrow" w:cs="Arial Narrow"/>
                <w:sz w:val="20"/>
                <w:szCs w:val="20"/>
              </w:rPr>
              <w:t>ó</w:t>
            </w:r>
            <w:r w:rsidRPr="008066B7">
              <w:rPr>
                <w:rFonts w:ascii="Arial Narrow" w:hAnsi="Arial Narrow" w:cs="Arial"/>
                <w:sz w:val="20"/>
                <w:szCs w:val="20"/>
              </w:rPr>
              <w:t xml:space="preserve"> 0,9</w:t>
            </w:r>
            <w:r w:rsidRPr="008066B7">
              <w:rPr>
                <w:rFonts w:ascii="Arial" w:hAnsi="Arial" w:cs="Arial"/>
                <w:sz w:val="20"/>
                <w:szCs w:val="20"/>
              </w:rPr>
              <w:t> </w:t>
            </w:r>
            <w:r w:rsidRPr="008066B7">
              <w:rPr>
                <w:rFonts w:ascii="Arial Narrow" w:hAnsi="Arial Narrow" w:cs="Arial"/>
                <w:sz w:val="20"/>
                <w:szCs w:val="20"/>
              </w:rPr>
              <w:t>%. No obstante, en el acumulado de enero a julio de 2024, la producci</w:t>
            </w:r>
            <w:r w:rsidRPr="008066B7">
              <w:rPr>
                <w:rFonts w:ascii="Arial Narrow" w:hAnsi="Arial Narrow" w:cs="Arial Narrow"/>
                <w:sz w:val="20"/>
                <w:szCs w:val="20"/>
              </w:rPr>
              <w:t>ó</w:t>
            </w:r>
            <w:r w:rsidRPr="008066B7">
              <w:rPr>
                <w:rFonts w:ascii="Arial Narrow" w:hAnsi="Arial Narrow" w:cs="Arial"/>
                <w:sz w:val="20"/>
                <w:szCs w:val="20"/>
              </w:rPr>
              <w:t>n se contrajo 2,9</w:t>
            </w:r>
            <w:r w:rsidRPr="008066B7">
              <w:rPr>
                <w:rFonts w:ascii="Arial" w:hAnsi="Arial" w:cs="Arial"/>
                <w:sz w:val="20"/>
                <w:szCs w:val="20"/>
              </w:rPr>
              <w:t> </w:t>
            </w:r>
            <w:r w:rsidRPr="008066B7">
              <w:rPr>
                <w:rFonts w:ascii="Arial Narrow" w:hAnsi="Arial Narrow" w:cs="Arial"/>
                <w:sz w:val="20"/>
                <w:szCs w:val="20"/>
              </w:rPr>
              <w:t>% y las ventas 2,8</w:t>
            </w:r>
            <w:r w:rsidRPr="008066B7">
              <w:rPr>
                <w:rFonts w:ascii="Arial" w:hAnsi="Arial" w:cs="Arial"/>
                <w:sz w:val="20"/>
                <w:szCs w:val="20"/>
              </w:rPr>
              <w:t> </w:t>
            </w:r>
            <w:r w:rsidRPr="008066B7">
              <w:rPr>
                <w:rFonts w:ascii="Arial Narrow" w:hAnsi="Arial Narrow" w:cs="Arial"/>
                <w:sz w:val="20"/>
                <w:szCs w:val="20"/>
              </w:rPr>
              <w:t>%. Dentro de 39 actividades industriales, 22 registraron variaciones positivas, aportando 4,0 puntos porcentuales al crecimiento, mientras 17 subsectores restaron 2,0 puntos. En Cundinamarca, el comportamiento siguió las tendencias nacionales, con producción real a marzo de 2024 en –2,9</w:t>
            </w:r>
            <w:r w:rsidRPr="008066B7">
              <w:rPr>
                <w:rFonts w:ascii="Arial" w:hAnsi="Arial" w:cs="Arial"/>
                <w:sz w:val="20"/>
                <w:szCs w:val="20"/>
              </w:rPr>
              <w:t> </w:t>
            </w:r>
            <w:r w:rsidRPr="008066B7">
              <w:rPr>
                <w:rFonts w:ascii="Arial Narrow" w:hAnsi="Arial Narrow" w:cs="Arial"/>
                <w:sz w:val="20"/>
                <w:szCs w:val="20"/>
              </w:rPr>
              <w:t xml:space="preserve">%, ventas en </w:t>
            </w:r>
            <w:r w:rsidRPr="008066B7">
              <w:rPr>
                <w:rFonts w:ascii="Arial Narrow" w:hAnsi="Arial Narrow" w:cs="Arial Narrow"/>
                <w:sz w:val="20"/>
                <w:szCs w:val="20"/>
              </w:rPr>
              <w:t>–</w:t>
            </w:r>
            <w:r w:rsidRPr="008066B7">
              <w:rPr>
                <w:rFonts w:ascii="Arial Narrow" w:hAnsi="Arial Narrow" w:cs="Arial"/>
                <w:sz w:val="20"/>
                <w:szCs w:val="20"/>
              </w:rPr>
              <w:t>2,8</w:t>
            </w:r>
            <w:r w:rsidRPr="008066B7">
              <w:rPr>
                <w:rFonts w:ascii="Arial" w:hAnsi="Arial" w:cs="Arial"/>
                <w:sz w:val="20"/>
                <w:szCs w:val="20"/>
              </w:rPr>
              <w:t> </w:t>
            </w:r>
            <w:r w:rsidRPr="008066B7">
              <w:rPr>
                <w:rFonts w:ascii="Arial Narrow" w:hAnsi="Arial Narrow" w:cs="Arial"/>
                <w:sz w:val="20"/>
                <w:szCs w:val="20"/>
              </w:rPr>
              <w:t xml:space="preserve">% y empleo en </w:t>
            </w:r>
            <w:r w:rsidRPr="008066B7">
              <w:rPr>
                <w:rFonts w:ascii="Arial Narrow" w:hAnsi="Arial Narrow" w:cs="Arial Narrow"/>
                <w:sz w:val="20"/>
                <w:szCs w:val="20"/>
              </w:rPr>
              <w:t>–</w:t>
            </w:r>
            <w:r w:rsidRPr="008066B7">
              <w:rPr>
                <w:rFonts w:ascii="Arial Narrow" w:hAnsi="Arial Narrow" w:cs="Arial"/>
                <w:sz w:val="20"/>
                <w:szCs w:val="20"/>
              </w:rPr>
              <w:t>1,3</w:t>
            </w:r>
            <w:r w:rsidRPr="008066B7">
              <w:rPr>
                <w:rFonts w:ascii="Arial" w:hAnsi="Arial" w:cs="Arial"/>
                <w:sz w:val="20"/>
                <w:szCs w:val="20"/>
              </w:rPr>
              <w:t> </w:t>
            </w:r>
            <w:r w:rsidRPr="008066B7">
              <w:rPr>
                <w:rFonts w:ascii="Arial Narrow" w:hAnsi="Arial Narrow" w:cs="Arial"/>
                <w:sz w:val="20"/>
                <w:szCs w:val="20"/>
              </w:rPr>
              <w:t>%.</w:t>
            </w:r>
          </w:p>
          <w:p w14:paraId="2CD5F859"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p>
          <w:p w14:paraId="27A541A7"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r w:rsidRPr="008066B7">
              <w:rPr>
                <w:rFonts w:ascii="Arial Narrow" w:hAnsi="Arial Narrow" w:cs="Arial"/>
                <w:sz w:val="20"/>
                <w:szCs w:val="20"/>
              </w:rPr>
              <w:t>El subsector de curtido de cueros exhibe un deterioro más severo: entre enero y mayo de 2024 su producción cayó 7,4</w:t>
            </w:r>
            <w:r w:rsidRPr="008066B7">
              <w:rPr>
                <w:rFonts w:ascii="Arial" w:hAnsi="Arial" w:cs="Arial"/>
                <w:sz w:val="20"/>
                <w:szCs w:val="20"/>
              </w:rPr>
              <w:t> </w:t>
            </w:r>
            <w:r w:rsidRPr="008066B7">
              <w:rPr>
                <w:rFonts w:ascii="Arial Narrow" w:hAnsi="Arial Narrow" w:cs="Arial"/>
                <w:sz w:val="20"/>
                <w:szCs w:val="20"/>
              </w:rPr>
              <w:t>%, en comparaci</w:t>
            </w:r>
            <w:r w:rsidRPr="008066B7">
              <w:rPr>
                <w:rFonts w:ascii="Arial Narrow" w:hAnsi="Arial Narrow" w:cs="Arial Narrow"/>
                <w:sz w:val="20"/>
                <w:szCs w:val="20"/>
              </w:rPr>
              <w:t>ó</w:t>
            </w:r>
            <w:r w:rsidRPr="008066B7">
              <w:rPr>
                <w:rFonts w:ascii="Arial Narrow" w:hAnsi="Arial Narrow" w:cs="Arial"/>
                <w:sz w:val="20"/>
                <w:szCs w:val="20"/>
              </w:rPr>
              <w:t xml:space="preserve">n con </w:t>
            </w:r>
            <w:r w:rsidRPr="008066B7">
              <w:rPr>
                <w:rFonts w:ascii="Arial Narrow" w:hAnsi="Arial Narrow" w:cs="Arial Narrow"/>
                <w:sz w:val="20"/>
                <w:szCs w:val="20"/>
              </w:rPr>
              <w:t>–</w:t>
            </w:r>
            <w:r w:rsidRPr="008066B7">
              <w:rPr>
                <w:rFonts w:ascii="Arial Narrow" w:hAnsi="Arial Narrow" w:cs="Arial"/>
                <w:sz w:val="20"/>
                <w:szCs w:val="20"/>
              </w:rPr>
              <w:t>4,2</w:t>
            </w:r>
            <w:r w:rsidRPr="008066B7">
              <w:rPr>
                <w:rFonts w:ascii="Arial" w:hAnsi="Arial" w:cs="Arial"/>
                <w:sz w:val="20"/>
                <w:szCs w:val="20"/>
              </w:rPr>
              <w:t> </w:t>
            </w:r>
            <w:r w:rsidRPr="008066B7">
              <w:rPr>
                <w:rFonts w:ascii="Arial Narrow" w:hAnsi="Arial Narrow" w:cs="Arial"/>
                <w:sz w:val="20"/>
                <w:szCs w:val="20"/>
              </w:rPr>
              <w:t>% de la fabricaci</w:t>
            </w:r>
            <w:r w:rsidRPr="008066B7">
              <w:rPr>
                <w:rFonts w:ascii="Arial Narrow" w:hAnsi="Arial Narrow" w:cs="Arial Narrow"/>
                <w:sz w:val="20"/>
                <w:szCs w:val="20"/>
              </w:rPr>
              <w:t>ó</w:t>
            </w:r>
            <w:r w:rsidRPr="008066B7">
              <w:rPr>
                <w:rFonts w:ascii="Arial Narrow" w:hAnsi="Arial Narrow" w:cs="Arial"/>
                <w:sz w:val="20"/>
                <w:szCs w:val="20"/>
              </w:rPr>
              <w:t>n de calzado. Esta desigual din</w:t>
            </w:r>
            <w:r w:rsidRPr="008066B7">
              <w:rPr>
                <w:rFonts w:ascii="Arial Narrow" w:hAnsi="Arial Narrow" w:cs="Arial Narrow"/>
                <w:sz w:val="20"/>
                <w:szCs w:val="20"/>
              </w:rPr>
              <w:t>á</w:t>
            </w:r>
            <w:r w:rsidRPr="008066B7">
              <w:rPr>
                <w:rFonts w:ascii="Arial Narrow" w:hAnsi="Arial Narrow" w:cs="Arial"/>
                <w:sz w:val="20"/>
                <w:szCs w:val="20"/>
              </w:rPr>
              <w:t>mica sugiere problemas estructurales espec</w:t>
            </w:r>
            <w:r w:rsidRPr="008066B7">
              <w:rPr>
                <w:rFonts w:ascii="Arial Narrow" w:hAnsi="Arial Narrow" w:cs="Arial Narrow"/>
                <w:sz w:val="20"/>
                <w:szCs w:val="20"/>
              </w:rPr>
              <w:t>í</w:t>
            </w:r>
            <w:r w:rsidRPr="008066B7">
              <w:rPr>
                <w:rFonts w:ascii="Arial Narrow" w:hAnsi="Arial Narrow" w:cs="Arial"/>
                <w:sz w:val="20"/>
                <w:szCs w:val="20"/>
              </w:rPr>
              <w:t xml:space="preserve">ficos: </w:t>
            </w:r>
            <w:r w:rsidRPr="008066B7">
              <w:rPr>
                <w:rFonts w:ascii="Arial Narrow" w:hAnsi="Arial Narrow" w:cs="Arial"/>
                <w:sz w:val="20"/>
                <w:szCs w:val="20"/>
              </w:rPr>
              <w:lastRenderedPageBreak/>
              <w:t>encarecimiento de insumos qu</w:t>
            </w:r>
            <w:r w:rsidRPr="008066B7">
              <w:rPr>
                <w:rFonts w:ascii="Arial Narrow" w:hAnsi="Arial Narrow" w:cs="Arial Narrow"/>
                <w:sz w:val="20"/>
                <w:szCs w:val="20"/>
              </w:rPr>
              <w:t>í</w:t>
            </w:r>
            <w:r w:rsidRPr="008066B7">
              <w:rPr>
                <w:rFonts w:ascii="Arial Narrow" w:hAnsi="Arial Narrow" w:cs="Arial"/>
                <w:sz w:val="20"/>
                <w:szCs w:val="20"/>
              </w:rPr>
              <w:t>micos importados, barreras log</w:t>
            </w:r>
            <w:r w:rsidRPr="008066B7">
              <w:rPr>
                <w:rFonts w:ascii="Arial Narrow" w:hAnsi="Arial Narrow" w:cs="Arial Narrow"/>
                <w:sz w:val="20"/>
                <w:szCs w:val="20"/>
              </w:rPr>
              <w:t>í</w:t>
            </w:r>
            <w:r w:rsidRPr="008066B7">
              <w:rPr>
                <w:rFonts w:ascii="Arial Narrow" w:hAnsi="Arial Narrow" w:cs="Arial"/>
                <w:sz w:val="20"/>
                <w:szCs w:val="20"/>
              </w:rPr>
              <w:t>sticas, y la insuficiente adopci</w:t>
            </w:r>
            <w:r w:rsidRPr="008066B7">
              <w:rPr>
                <w:rFonts w:ascii="Arial Narrow" w:hAnsi="Arial Narrow" w:cs="Arial Narrow"/>
                <w:sz w:val="20"/>
                <w:szCs w:val="20"/>
              </w:rPr>
              <w:t>ó</w:t>
            </w:r>
            <w:r w:rsidRPr="008066B7">
              <w:rPr>
                <w:rFonts w:ascii="Arial Narrow" w:hAnsi="Arial Narrow" w:cs="Arial"/>
                <w:sz w:val="20"/>
                <w:szCs w:val="20"/>
              </w:rPr>
              <w:t>n de tecnolog</w:t>
            </w:r>
            <w:r w:rsidRPr="008066B7">
              <w:rPr>
                <w:rFonts w:ascii="Arial Narrow" w:hAnsi="Arial Narrow" w:cs="Arial Narrow"/>
                <w:sz w:val="20"/>
                <w:szCs w:val="20"/>
              </w:rPr>
              <w:t>í</w:t>
            </w:r>
            <w:r w:rsidRPr="008066B7">
              <w:rPr>
                <w:rFonts w:ascii="Arial Narrow" w:hAnsi="Arial Narrow" w:cs="Arial"/>
                <w:sz w:val="20"/>
                <w:szCs w:val="20"/>
              </w:rPr>
              <w:t>as de proceso limpio. La ca</w:t>
            </w:r>
            <w:r w:rsidRPr="008066B7">
              <w:rPr>
                <w:rFonts w:ascii="Arial Narrow" w:hAnsi="Arial Narrow" w:cs="Arial Narrow"/>
                <w:sz w:val="20"/>
                <w:szCs w:val="20"/>
              </w:rPr>
              <w:t>í</w:t>
            </w:r>
            <w:r w:rsidRPr="008066B7">
              <w:rPr>
                <w:rFonts w:ascii="Arial Narrow" w:hAnsi="Arial Narrow" w:cs="Arial"/>
                <w:sz w:val="20"/>
                <w:szCs w:val="20"/>
              </w:rPr>
              <w:t>da en output reduce la rentabilidad, debilita el poder de negociaci</w:t>
            </w:r>
            <w:r w:rsidRPr="008066B7">
              <w:rPr>
                <w:rFonts w:ascii="Arial Narrow" w:hAnsi="Arial Narrow" w:cs="Arial Narrow"/>
                <w:sz w:val="20"/>
                <w:szCs w:val="20"/>
              </w:rPr>
              <w:t>ó</w:t>
            </w:r>
            <w:r w:rsidRPr="008066B7">
              <w:rPr>
                <w:rFonts w:ascii="Arial Narrow" w:hAnsi="Arial Narrow" w:cs="Arial"/>
                <w:sz w:val="20"/>
                <w:szCs w:val="20"/>
              </w:rPr>
              <w:t>n de las curtiembres y limita la capacidad de inversi</w:t>
            </w:r>
            <w:r w:rsidRPr="008066B7">
              <w:rPr>
                <w:rFonts w:ascii="Arial Narrow" w:hAnsi="Arial Narrow" w:cs="Arial Narrow"/>
                <w:sz w:val="20"/>
                <w:szCs w:val="20"/>
              </w:rPr>
              <w:t>ó</w:t>
            </w:r>
            <w:r w:rsidRPr="008066B7">
              <w:rPr>
                <w:rFonts w:ascii="Arial Narrow" w:hAnsi="Arial Narrow" w:cs="Arial"/>
                <w:sz w:val="20"/>
                <w:szCs w:val="20"/>
              </w:rPr>
              <w:t>n en modernización.</w:t>
            </w:r>
          </w:p>
          <w:p w14:paraId="09D47CE9"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p>
          <w:p w14:paraId="37C8B6EF"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r w:rsidRPr="008066B7">
              <w:rPr>
                <w:rFonts w:ascii="Arial Narrow" w:hAnsi="Arial Narrow" w:cs="Arial"/>
                <w:sz w:val="20"/>
                <w:szCs w:val="20"/>
              </w:rPr>
              <w:t>En el ámbito del comercio exterior, las exportaciones de cuero, calzado y marroquinería alcanzaron 167</w:t>
            </w:r>
            <w:r w:rsidRPr="008066B7">
              <w:rPr>
                <w:rFonts w:ascii="Arial" w:hAnsi="Arial" w:cs="Arial"/>
                <w:sz w:val="20"/>
                <w:szCs w:val="20"/>
              </w:rPr>
              <w:t> </w:t>
            </w:r>
            <w:r w:rsidRPr="008066B7">
              <w:rPr>
                <w:rFonts w:ascii="Arial Narrow" w:hAnsi="Arial Narrow" w:cs="Arial"/>
                <w:sz w:val="20"/>
                <w:szCs w:val="20"/>
              </w:rPr>
              <w:t>millones de d</w:t>
            </w:r>
            <w:r w:rsidRPr="008066B7">
              <w:rPr>
                <w:rFonts w:ascii="Arial Narrow" w:hAnsi="Arial Narrow" w:cs="Arial Narrow"/>
                <w:sz w:val="20"/>
                <w:szCs w:val="20"/>
              </w:rPr>
              <w:t>ó</w:t>
            </w:r>
            <w:r w:rsidRPr="008066B7">
              <w:rPr>
                <w:rFonts w:ascii="Arial Narrow" w:hAnsi="Arial Narrow" w:cs="Arial"/>
                <w:sz w:val="20"/>
                <w:szCs w:val="20"/>
              </w:rPr>
              <w:t>lares en 2021, un crecimiento de 72,2</w:t>
            </w:r>
            <w:r w:rsidRPr="008066B7">
              <w:rPr>
                <w:rFonts w:ascii="Arial" w:hAnsi="Arial" w:cs="Arial"/>
                <w:sz w:val="20"/>
                <w:szCs w:val="20"/>
              </w:rPr>
              <w:t> </w:t>
            </w:r>
            <w:r w:rsidRPr="008066B7">
              <w:rPr>
                <w:rFonts w:ascii="Arial Narrow" w:hAnsi="Arial Narrow" w:cs="Arial"/>
                <w:sz w:val="20"/>
                <w:szCs w:val="20"/>
              </w:rPr>
              <w:t>% respecto a 2020. Entre enero y noviembre de 2022 se registraron 50,1</w:t>
            </w:r>
            <w:r w:rsidRPr="008066B7">
              <w:rPr>
                <w:rFonts w:ascii="Arial" w:hAnsi="Arial" w:cs="Arial"/>
                <w:sz w:val="20"/>
                <w:szCs w:val="20"/>
              </w:rPr>
              <w:t> </w:t>
            </w:r>
            <w:r w:rsidRPr="008066B7">
              <w:rPr>
                <w:rFonts w:ascii="Arial Narrow" w:hAnsi="Arial Narrow" w:cs="Arial"/>
                <w:sz w:val="20"/>
                <w:szCs w:val="20"/>
              </w:rPr>
              <w:t>millones (+11,8</w:t>
            </w:r>
            <w:r w:rsidRPr="008066B7">
              <w:rPr>
                <w:rFonts w:ascii="Arial" w:hAnsi="Arial" w:cs="Arial"/>
                <w:sz w:val="20"/>
                <w:szCs w:val="20"/>
              </w:rPr>
              <w:t> </w:t>
            </w:r>
            <w:r w:rsidRPr="008066B7">
              <w:rPr>
                <w:rFonts w:ascii="Arial Narrow" w:hAnsi="Arial Narrow" w:cs="Arial"/>
                <w:sz w:val="20"/>
                <w:szCs w:val="20"/>
              </w:rPr>
              <w:t>%). Proyecciones para 2025 estiman vol</w:t>
            </w:r>
            <w:r w:rsidRPr="008066B7">
              <w:rPr>
                <w:rFonts w:ascii="Arial Narrow" w:hAnsi="Arial Narrow" w:cs="Arial Narrow"/>
                <w:sz w:val="20"/>
                <w:szCs w:val="20"/>
              </w:rPr>
              <w:t>ú</w:t>
            </w:r>
            <w:r w:rsidRPr="008066B7">
              <w:rPr>
                <w:rFonts w:ascii="Arial Narrow" w:hAnsi="Arial Narrow" w:cs="Arial"/>
                <w:sz w:val="20"/>
                <w:szCs w:val="20"/>
              </w:rPr>
              <w:t>menes cercanos a 60</w:t>
            </w:r>
            <w:r w:rsidRPr="008066B7">
              <w:rPr>
                <w:rFonts w:ascii="Arial" w:hAnsi="Arial" w:cs="Arial"/>
                <w:sz w:val="20"/>
                <w:szCs w:val="20"/>
              </w:rPr>
              <w:t> </w:t>
            </w:r>
            <w:r w:rsidRPr="008066B7">
              <w:rPr>
                <w:rFonts w:ascii="Arial Narrow" w:hAnsi="Arial Narrow" w:cs="Arial"/>
                <w:sz w:val="20"/>
                <w:szCs w:val="20"/>
              </w:rPr>
              <w:t>millones, un alza del 20</w:t>
            </w:r>
            <w:r w:rsidRPr="008066B7">
              <w:rPr>
                <w:rFonts w:ascii="Arial" w:hAnsi="Arial" w:cs="Arial"/>
                <w:sz w:val="20"/>
                <w:szCs w:val="20"/>
              </w:rPr>
              <w:t> </w:t>
            </w:r>
            <w:r w:rsidRPr="008066B7">
              <w:rPr>
                <w:rFonts w:ascii="Arial Narrow" w:hAnsi="Arial Narrow" w:cs="Arial"/>
                <w:sz w:val="20"/>
                <w:szCs w:val="20"/>
              </w:rPr>
              <w:t>% frente a 2024. Los principales destinos son Estados Unidos, M</w:t>
            </w:r>
            <w:r w:rsidRPr="008066B7">
              <w:rPr>
                <w:rFonts w:ascii="Arial Narrow" w:hAnsi="Arial Narrow" w:cs="Arial Narrow"/>
                <w:sz w:val="20"/>
                <w:szCs w:val="20"/>
              </w:rPr>
              <w:t>é</w:t>
            </w:r>
            <w:r w:rsidRPr="008066B7">
              <w:rPr>
                <w:rFonts w:ascii="Arial Narrow" w:hAnsi="Arial Narrow" w:cs="Arial"/>
                <w:sz w:val="20"/>
                <w:szCs w:val="20"/>
              </w:rPr>
              <w:t>xico, Per</w:t>
            </w:r>
            <w:r w:rsidRPr="008066B7">
              <w:rPr>
                <w:rFonts w:ascii="Arial Narrow" w:hAnsi="Arial Narrow" w:cs="Arial Narrow"/>
                <w:sz w:val="20"/>
                <w:szCs w:val="20"/>
              </w:rPr>
              <w:t>ú</w:t>
            </w:r>
            <w:r w:rsidRPr="008066B7">
              <w:rPr>
                <w:rFonts w:ascii="Arial Narrow" w:hAnsi="Arial Narrow" w:cs="Arial"/>
                <w:sz w:val="20"/>
                <w:szCs w:val="20"/>
              </w:rPr>
              <w:t>, Ecuador, Panam</w:t>
            </w:r>
            <w:r w:rsidRPr="008066B7">
              <w:rPr>
                <w:rFonts w:ascii="Arial Narrow" w:hAnsi="Arial Narrow" w:cs="Arial Narrow"/>
                <w:sz w:val="20"/>
                <w:szCs w:val="20"/>
              </w:rPr>
              <w:t>á</w:t>
            </w:r>
            <w:r w:rsidRPr="008066B7">
              <w:rPr>
                <w:rFonts w:ascii="Arial Narrow" w:hAnsi="Arial Narrow" w:cs="Arial"/>
                <w:sz w:val="20"/>
                <w:szCs w:val="20"/>
              </w:rPr>
              <w:t xml:space="preserve"> y Guatemala; sin embargo, en los primeros cinco meses de 2024 las exportaciones de marroquinería retrocedieron 9,3</w:t>
            </w:r>
            <w:r w:rsidRPr="008066B7">
              <w:rPr>
                <w:rFonts w:ascii="Arial" w:hAnsi="Arial" w:cs="Arial"/>
                <w:sz w:val="20"/>
                <w:szCs w:val="20"/>
              </w:rPr>
              <w:t> </w:t>
            </w:r>
            <w:r w:rsidRPr="008066B7">
              <w:rPr>
                <w:rFonts w:ascii="Arial Narrow" w:hAnsi="Arial Narrow" w:cs="Arial"/>
                <w:sz w:val="20"/>
                <w:szCs w:val="20"/>
              </w:rPr>
              <w:t>% versus el mismo periodo de 2023, especialmente hacia EE.</w:t>
            </w:r>
            <w:r w:rsidRPr="008066B7">
              <w:rPr>
                <w:rFonts w:ascii="Arial" w:hAnsi="Arial" w:cs="Arial"/>
                <w:sz w:val="20"/>
                <w:szCs w:val="20"/>
              </w:rPr>
              <w:t> </w:t>
            </w:r>
            <w:r w:rsidRPr="008066B7">
              <w:rPr>
                <w:rFonts w:ascii="Arial Narrow" w:hAnsi="Arial Narrow" w:cs="Arial"/>
                <w:sz w:val="20"/>
                <w:szCs w:val="20"/>
              </w:rPr>
              <w:t>UU., Brasil y Per</w:t>
            </w:r>
            <w:r w:rsidRPr="008066B7">
              <w:rPr>
                <w:rFonts w:ascii="Arial Narrow" w:hAnsi="Arial Narrow" w:cs="Arial Narrow"/>
                <w:sz w:val="20"/>
                <w:szCs w:val="20"/>
              </w:rPr>
              <w:t>ú</w:t>
            </w:r>
            <w:r w:rsidRPr="008066B7">
              <w:rPr>
                <w:rFonts w:ascii="Arial Narrow" w:hAnsi="Arial Narrow" w:cs="Arial"/>
                <w:sz w:val="20"/>
                <w:szCs w:val="20"/>
              </w:rPr>
              <w:t>, aunque crecieron en Ecuador (10,2</w:t>
            </w:r>
            <w:r w:rsidRPr="008066B7">
              <w:rPr>
                <w:rFonts w:ascii="Arial" w:hAnsi="Arial" w:cs="Arial"/>
                <w:sz w:val="20"/>
                <w:szCs w:val="20"/>
              </w:rPr>
              <w:t> </w:t>
            </w:r>
            <w:r w:rsidRPr="008066B7">
              <w:rPr>
                <w:rFonts w:ascii="Arial Narrow" w:hAnsi="Arial Narrow" w:cs="Arial"/>
                <w:sz w:val="20"/>
                <w:szCs w:val="20"/>
              </w:rPr>
              <w:t>%) y M</w:t>
            </w:r>
            <w:r w:rsidRPr="008066B7">
              <w:rPr>
                <w:rFonts w:ascii="Arial Narrow" w:hAnsi="Arial Narrow" w:cs="Arial Narrow"/>
                <w:sz w:val="20"/>
                <w:szCs w:val="20"/>
              </w:rPr>
              <w:t>é</w:t>
            </w:r>
            <w:r w:rsidRPr="008066B7">
              <w:rPr>
                <w:rFonts w:ascii="Arial Narrow" w:hAnsi="Arial Narrow" w:cs="Arial"/>
                <w:sz w:val="20"/>
                <w:szCs w:val="20"/>
              </w:rPr>
              <w:t>xico (9,2</w:t>
            </w:r>
            <w:r w:rsidRPr="008066B7">
              <w:rPr>
                <w:rFonts w:ascii="Arial" w:hAnsi="Arial" w:cs="Arial"/>
                <w:sz w:val="20"/>
                <w:szCs w:val="20"/>
              </w:rPr>
              <w:t> </w:t>
            </w:r>
            <w:r w:rsidRPr="008066B7">
              <w:rPr>
                <w:rFonts w:ascii="Arial Narrow" w:hAnsi="Arial Narrow" w:cs="Arial"/>
                <w:sz w:val="20"/>
                <w:szCs w:val="20"/>
              </w:rPr>
              <w:t>%). El calzado, en contraste, creci</w:t>
            </w:r>
            <w:r w:rsidRPr="008066B7">
              <w:rPr>
                <w:rFonts w:ascii="Arial Narrow" w:hAnsi="Arial Narrow" w:cs="Arial Narrow"/>
                <w:sz w:val="20"/>
                <w:szCs w:val="20"/>
              </w:rPr>
              <w:t>ó</w:t>
            </w:r>
            <w:r w:rsidRPr="008066B7">
              <w:rPr>
                <w:rFonts w:ascii="Arial Narrow" w:hAnsi="Arial Narrow" w:cs="Arial"/>
                <w:sz w:val="20"/>
                <w:szCs w:val="20"/>
              </w:rPr>
              <w:t xml:space="preserve"> 11</w:t>
            </w:r>
            <w:r w:rsidRPr="008066B7">
              <w:rPr>
                <w:rFonts w:ascii="Arial" w:hAnsi="Arial" w:cs="Arial"/>
                <w:sz w:val="20"/>
                <w:szCs w:val="20"/>
              </w:rPr>
              <w:t> </w:t>
            </w:r>
            <w:r w:rsidRPr="008066B7">
              <w:rPr>
                <w:rFonts w:ascii="Arial Narrow" w:hAnsi="Arial Narrow" w:cs="Arial"/>
                <w:sz w:val="20"/>
                <w:szCs w:val="20"/>
              </w:rPr>
              <w:t>% en ese lapso. Entidades como ProColombia han impulsado ferias internacionales y programas de fortalecimiento para dinamizar estas ventas.</w:t>
            </w:r>
          </w:p>
          <w:p w14:paraId="2A1EC2D2"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p>
          <w:p w14:paraId="7924BD84"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r w:rsidRPr="008066B7">
              <w:rPr>
                <w:rFonts w:ascii="Arial Narrow" w:hAnsi="Arial Narrow" w:cs="Arial"/>
                <w:sz w:val="20"/>
                <w:szCs w:val="20"/>
              </w:rPr>
              <w:t>Por su parte, las importaciones de insumos y manufacturas reflejan la competencia global: en 2002 ingresaron 10</w:t>
            </w:r>
            <w:r w:rsidRPr="008066B7">
              <w:rPr>
                <w:rFonts w:ascii="Arial" w:hAnsi="Arial" w:cs="Arial"/>
                <w:sz w:val="20"/>
                <w:szCs w:val="20"/>
              </w:rPr>
              <w:t> </w:t>
            </w:r>
            <w:r w:rsidRPr="008066B7">
              <w:rPr>
                <w:rFonts w:ascii="Arial Narrow" w:hAnsi="Arial Narrow" w:cs="Arial"/>
                <w:sz w:val="20"/>
                <w:szCs w:val="20"/>
              </w:rPr>
              <w:t>049</w:t>
            </w:r>
            <w:r w:rsidRPr="008066B7">
              <w:rPr>
                <w:rFonts w:ascii="Arial" w:hAnsi="Arial" w:cs="Arial"/>
                <w:sz w:val="20"/>
                <w:szCs w:val="20"/>
              </w:rPr>
              <w:t> </w:t>
            </w:r>
            <w:r w:rsidRPr="008066B7">
              <w:rPr>
                <w:rFonts w:ascii="Arial Narrow" w:hAnsi="Arial Narrow" w:cs="Arial"/>
                <w:sz w:val="20"/>
                <w:szCs w:val="20"/>
              </w:rPr>
              <w:t>millones de d</w:t>
            </w:r>
            <w:r w:rsidRPr="008066B7">
              <w:rPr>
                <w:rFonts w:ascii="Arial Narrow" w:hAnsi="Arial Narrow" w:cs="Arial Narrow"/>
                <w:sz w:val="20"/>
                <w:szCs w:val="20"/>
              </w:rPr>
              <w:t>ó</w:t>
            </w:r>
            <w:r w:rsidRPr="008066B7">
              <w:rPr>
                <w:rFonts w:ascii="Arial Narrow" w:hAnsi="Arial Narrow" w:cs="Arial"/>
                <w:sz w:val="20"/>
                <w:szCs w:val="20"/>
              </w:rPr>
              <w:t>lares en pieles y cueros (cap</w:t>
            </w:r>
            <w:r w:rsidRPr="008066B7">
              <w:rPr>
                <w:rFonts w:ascii="Arial Narrow" w:hAnsi="Arial Narrow" w:cs="Arial Narrow"/>
                <w:sz w:val="20"/>
                <w:szCs w:val="20"/>
              </w:rPr>
              <w:t>í</w:t>
            </w:r>
            <w:r w:rsidRPr="008066B7">
              <w:rPr>
                <w:rFonts w:ascii="Arial Narrow" w:hAnsi="Arial Narrow" w:cs="Arial"/>
                <w:sz w:val="20"/>
                <w:szCs w:val="20"/>
              </w:rPr>
              <w:t>tulo arancelario</w:t>
            </w:r>
            <w:r w:rsidRPr="008066B7">
              <w:rPr>
                <w:rFonts w:ascii="Arial" w:hAnsi="Arial" w:cs="Arial"/>
                <w:sz w:val="20"/>
                <w:szCs w:val="20"/>
              </w:rPr>
              <w:t> </w:t>
            </w:r>
            <w:r w:rsidRPr="008066B7">
              <w:rPr>
                <w:rFonts w:ascii="Arial Narrow" w:hAnsi="Arial Narrow" w:cs="Arial"/>
                <w:sz w:val="20"/>
                <w:szCs w:val="20"/>
              </w:rPr>
              <w:t>41), de los cuales</w:t>
            </w:r>
            <w:r w:rsidRPr="008066B7">
              <w:rPr>
                <w:rFonts w:ascii="Arial" w:hAnsi="Arial" w:cs="Arial"/>
                <w:sz w:val="20"/>
                <w:szCs w:val="20"/>
              </w:rPr>
              <w:t> </w:t>
            </w:r>
            <w:r w:rsidRPr="008066B7">
              <w:rPr>
                <w:rFonts w:ascii="Arial Narrow" w:hAnsi="Arial Narrow" w:cs="Arial"/>
                <w:sz w:val="20"/>
                <w:szCs w:val="20"/>
              </w:rPr>
              <w:t>31,29</w:t>
            </w:r>
            <w:r w:rsidRPr="008066B7">
              <w:rPr>
                <w:rFonts w:ascii="Arial" w:hAnsi="Arial" w:cs="Arial"/>
                <w:sz w:val="20"/>
                <w:szCs w:val="20"/>
              </w:rPr>
              <w:t> </w:t>
            </w:r>
            <w:r w:rsidRPr="008066B7">
              <w:rPr>
                <w:rFonts w:ascii="Arial Narrow" w:hAnsi="Arial Narrow" w:cs="Arial"/>
                <w:sz w:val="20"/>
                <w:szCs w:val="20"/>
              </w:rPr>
              <w:t>% correspondi</w:t>
            </w:r>
            <w:r w:rsidRPr="008066B7">
              <w:rPr>
                <w:rFonts w:ascii="Arial Narrow" w:hAnsi="Arial Narrow" w:cs="Arial Narrow"/>
                <w:sz w:val="20"/>
                <w:szCs w:val="20"/>
              </w:rPr>
              <w:t>ó</w:t>
            </w:r>
            <w:r w:rsidRPr="008066B7">
              <w:rPr>
                <w:rFonts w:ascii="Arial Narrow" w:hAnsi="Arial Narrow" w:cs="Arial"/>
                <w:sz w:val="20"/>
                <w:szCs w:val="20"/>
              </w:rPr>
              <w:t xml:space="preserve"> a pieles h</w:t>
            </w:r>
            <w:r w:rsidRPr="008066B7">
              <w:rPr>
                <w:rFonts w:ascii="Arial Narrow" w:hAnsi="Arial Narrow" w:cs="Arial Narrow"/>
                <w:sz w:val="20"/>
                <w:szCs w:val="20"/>
              </w:rPr>
              <w:t>ú</w:t>
            </w:r>
            <w:r w:rsidRPr="008066B7">
              <w:rPr>
                <w:rFonts w:ascii="Arial Narrow" w:hAnsi="Arial Narrow" w:cs="Arial"/>
                <w:sz w:val="20"/>
                <w:szCs w:val="20"/>
              </w:rPr>
              <w:t>medas y 15,5</w:t>
            </w:r>
            <w:r w:rsidRPr="008066B7">
              <w:rPr>
                <w:rFonts w:ascii="Arial" w:hAnsi="Arial" w:cs="Arial"/>
                <w:sz w:val="20"/>
                <w:szCs w:val="20"/>
              </w:rPr>
              <w:t> </w:t>
            </w:r>
            <w:r w:rsidRPr="008066B7">
              <w:rPr>
                <w:rFonts w:ascii="Arial Narrow" w:hAnsi="Arial Narrow" w:cs="Arial"/>
                <w:sz w:val="20"/>
                <w:szCs w:val="20"/>
              </w:rPr>
              <w:t xml:space="preserve">% a </w:t>
            </w:r>
            <w:proofErr w:type="spellStart"/>
            <w:r w:rsidRPr="008066B7">
              <w:rPr>
                <w:rFonts w:ascii="Arial Narrow" w:hAnsi="Arial Narrow" w:cs="Arial"/>
                <w:sz w:val="20"/>
                <w:szCs w:val="20"/>
              </w:rPr>
              <w:t>crust</w:t>
            </w:r>
            <w:proofErr w:type="spellEnd"/>
            <w:r w:rsidRPr="008066B7">
              <w:rPr>
                <w:rFonts w:ascii="Arial Narrow" w:hAnsi="Arial Narrow" w:cs="Arial"/>
                <w:sz w:val="20"/>
                <w:szCs w:val="20"/>
              </w:rPr>
              <w:t>; las manufacturas (cap</w:t>
            </w:r>
            <w:r w:rsidRPr="008066B7">
              <w:rPr>
                <w:rFonts w:ascii="Arial Narrow" w:hAnsi="Arial Narrow" w:cs="Arial Narrow"/>
                <w:sz w:val="20"/>
                <w:szCs w:val="20"/>
              </w:rPr>
              <w:t>í</w:t>
            </w:r>
            <w:r w:rsidRPr="008066B7">
              <w:rPr>
                <w:rFonts w:ascii="Arial Narrow" w:hAnsi="Arial Narrow" w:cs="Arial"/>
                <w:sz w:val="20"/>
                <w:szCs w:val="20"/>
              </w:rPr>
              <w:t>tulo</w:t>
            </w:r>
            <w:r w:rsidRPr="008066B7">
              <w:rPr>
                <w:rFonts w:ascii="Arial" w:hAnsi="Arial" w:cs="Arial"/>
                <w:sz w:val="20"/>
                <w:szCs w:val="20"/>
              </w:rPr>
              <w:t> </w:t>
            </w:r>
            <w:r w:rsidRPr="008066B7">
              <w:rPr>
                <w:rFonts w:ascii="Arial Narrow" w:hAnsi="Arial Narrow" w:cs="Arial"/>
                <w:sz w:val="20"/>
                <w:szCs w:val="20"/>
              </w:rPr>
              <w:t xml:space="preserve">42) </w:t>
            </w:r>
            <w:r w:rsidRPr="008066B7">
              <w:rPr>
                <w:rFonts w:ascii="Arial Narrow" w:hAnsi="Arial Narrow" w:cs="Arial Narrow"/>
                <w:sz w:val="20"/>
                <w:szCs w:val="20"/>
              </w:rPr>
              <w:t>—</w:t>
            </w:r>
            <w:r w:rsidRPr="008066B7">
              <w:rPr>
                <w:rFonts w:ascii="Arial Narrow" w:hAnsi="Arial Narrow" w:cs="Arial"/>
                <w:sz w:val="20"/>
                <w:szCs w:val="20"/>
              </w:rPr>
              <w:t>ba</w:t>
            </w:r>
            <w:r w:rsidRPr="008066B7">
              <w:rPr>
                <w:rFonts w:ascii="Arial Narrow" w:hAnsi="Arial Narrow" w:cs="Arial Narrow"/>
                <w:sz w:val="20"/>
                <w:szCs w:val="20"/>
              </w:rPr>
              <w:t>ú</w:t>
            </w:r>
            <w:r w:rsidRPr="008066B7">
              <w:rPr>
                <w:rFonts w:ascii="Arial Narrow" w:hAnsi="Arial Narrow" w:cs="Arial"/>
                <w:sz w:val="20"/>
                <w:szCs w:val="20"/>
              </w:rPr>
              <w:t>les, maletas, bolsos, mochilas</w:t>
            </w:r>
            <w:r w:rsidRPr="008066B7">
              <w:rPr>
                <w:rFonts w:ascii="Arial Narrow" w:hAnsi="Arial Narrow" w:cs="Arial Narrow"/>
                <w:sz w:val="20"/>
                <w:szCs w:val="20"/>
              </w:rPr>
              <w:t>—</w:t>
            </w:r>
            <w:r w:rsidRPr="008066B7">
              <w:rPr>
                <w:rFonts w:ascii="Arial Narrow" w:hAnsi="Arial Narrow" w:cs="Arial"/>
                <w:sz w:val="20"/>
                <w:szCs w:val="20"/>
              </w:rPr>
              <w:t xml:space="preserve"> representaron 59</w:t>
            </w:r>
            <w:r w:rsidRPr="008066B7">
              <w:rPr>
                <w:rFonts w:ascii="Arial" w:hAnsi="Arial" w:cs="Arial"/>
                <w:sz w:val="20"/>
                <w:szCs w:val="20"/>
              </w:rPr>
              <w:t> </w:t>
            </w:r>
            <w:r w:rsidRPr="008066B7">
              <w:rPr>
                <w:rFonts w:ascii="Arial Narrow" w:hAnsi="Arial Narrow" w:cs="Arial"/>
                <w:sz w:val="20"/>
                <w:szCs w:val="20"/>
              </w:rPr>
              <w:t>% del total. Los principales proveedores son China, Brasil, Chile, Italia, Uruguay, EE.</w:t>
            </w:r>
            <w:r w:rsidRPr="008066B7">
              <w:rPr>
                <w:rFonts w:ascii="Arial" w:hAnsi="Arial" w:cs="Arial"/>
                <w:sz w:val="20"/>
                <w:szCs w:val="20"/>
              </w:rPr>
              <w:t> </w:t>
            </w:r>
            <w:r w:rsidRPr="008066B7">
              <w:rPr>
                <w:rFonts w:ascii="Arial Narrow" w:hAnsi="Arial Narrow" w:cs="Arial"/>
                <w:sz w:val="20"/>
                <w:szCs w:val="20"/>
              </w:rPr>
              <w:t>UU., Ecuador y Espa</w:t>
            </w:r>
            <w:r w:rsidRPr="008066B7">
              <w:rPr>
                <w:rFonts w:ascii="Arial Narrow" w:hAnsi="Arial Narrow" w:cs="Arial Narrow"/>
                <w:sz w:val="20"/>
                <w:szCs w:val="20"/>
              </w:rPr>
              <w:t>ñ</w:t>
            </w:r>
            <w:r w:rsidRPr="008066B7">
              <w:rPr>
                <w:rFonts w:ascii="Arial Narrow" w:hAnsi="Arial Narrow" w:cs="Arial"/>
                <w:sz w:val="20"/>
                <w:szCs w:val="20"/>
              </w:rPr>
              <w:t>a. En calzado, grandes vol</w:t>
            </w:r>
            <w:r w:rsidRPr="008066B7">
              <w:rPr>
                <w:rFonts w:ascii="Arial Narrow" w:hAnsi="Arial Narrow" w:cs="Arial Narrow"/>
                <w:sz w:val="20"/>
                <w:szCs w:val="20"/>
              </w:rPr>
              <w:t>ú</w:t>
            </w:r>
            <w:r w:rsidRPr="008066B7">
              <w:rPr>
                <w:rFonts w:ascii="Arial Narrow" w:hAnsi="Arial Narrow" w:cs="Arial"/>
                <w:sz w:val="20"/>
                <w:szCs w:val="20"/>
              </w:rPr>
              <w:t>menes provienen de China, Vietnam, Brasil, Indonesia, Ecuador, Italia y Camboya. La fuerte presencia de importaciones presiona a la industria local en precio y variedad, pero también puede facilitar el acceso a insumos modernos que mejoren la eficiencia.</w:t>
            </w:r>
          </w:p>
          <w:p w14:paraId="118758E2"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p>
          <w:p w14:paraId="1069872F"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r w:rsidRPr="008066B7">
              <w:rPr>
                <w:rFonts w:ascii="Arial Narrow" w:hAnsi="Arial Narrow" w:cs="Arial"/>
                <w:sz w:val="20"/>
                <w:szCs w:val="20"/>
              </w:rPr>
              <w:t>En el territorio de Villapinzón y Chocontá, la producción local de cuero suma 103</w:t>
            </w:r>
            <w:r w:rsidRPr="008066B7">
              <w:rPr>
                <w:rFonts w:ascii="Arial" w:hAnsi="Arial" w:cs="Arial"/>
                <w:sz w:val="20"/>
                <w:szCs w:val="20"/>
              </w:rPr>
              <w:t> </w:t>
            </w:r>
            <w:r w:rsidRPr="008066B7">
              <w:rPr>
                <w:rFonts w:ascii="Arial Narrow" w:hAnsi="Arial Narrow" w:cs="Arial"/>
                <w:sz w:val="20"/>
                <w:szCs w:val="20"/>
              </w:rPr>
              <w:t>000 unidades mensuales, 38</w:t>
            </w:r>
            <w:r w:rsidRPr="008066B7">
              <w:rPr>
                <w:rFonts w:ascii="Arial" w:hAnsi="Arial" w:cs="Arial"/>
                <w:sz w:val="20"/>
                <w:szCs w:val="20"/>
              </w:rPr>
              <w:t> </w:t>
            </w:r>
            <w:r w:rsidRPr="008066B7">
              <w:rPr>
                <w:rFonts w:ascii="Arial Narrow" w:hAnsi="Arial Narrow" w:cs="Arial"/>
                <w:sz w:val="20"/>
                <w:szCs w:val="20"/>
              </w:rPr>
              <w:t>% de la fabricaci</w:t>
            </w:r>
            <w:r w:rsidRPr="008066B7">
              <w:rPr>
                <w:rFonts w:ascii="Arial Narrow" w:hAnsi="Arial Narrow" w:cs="Arial Narrow"/>
                <w:sz w:val="20"/>
                <w:szCs w:val="20"/>
              </w:rPr>
              <w:t>ó</w:t>
            </w:r>
            <w:r w:rsidRPr="008066B7">
              <w:rPr>
                <w:rFonts w:ascii="Arial Narrow" w:hAnsi="Arial Narrow" w:cs="Arial"/>
                <w:sz w:val="20"/>
                <w:szCs w:val="20"/>
              </w:rPr>
              <w:t>n nacional. Sin embargo, de unas 110 curtiembres operantes, menos del 70</w:t>
            </w:r>
            <w:r w:rsidRPr="008066B7">
              <w:rPr>
                <w:rFonts w:ascii="Arial" w:hAnsi="Arial" w:cs="Arial"/>
                <w:sz w:val="20"/>
                <w:szCs w:val="20"/>
              </w:rPr>
              <w:t> </w:t>
            </w:r>
            <w:r w:rsidRPr="008066B7">
              <w:rPr>
                <w:rFonts w:ascii="Arial Narrow" w:hAnsi="Arial Narrow" w:cs="Arial"/>
                <w:sz w:val="20"/>
                <w:szCs w:val="20"/>
              </w:rPr>
              <w:t>% est</w:t>
            </w:r>
            <w:r w:rsidRPr="008066B7">
              <w:rPr>
                <w:rFonts w:ascii="Arial Narrow" w:hAnsi="Arial Narrow" w:cs="Arial Narrow"/>
                <w:sz w:val="20"/>
                <w:szCs w:val="20"/>
              </w:rPr>
              <w:t>á</w:t>
            </w:r>
            <w:r w:rsidRPr="008066B7">
              <w:rPr>
                <w:rFonts w:ascii="Arial Narrow" w:hAnsi="Arial Narrow" w:cs="Arial"/>
                <w:sz w:val="20"/>
                <w:szCs w:val="20"/>
              </w:rPr>
              <w:t>n certificadas y cumplen con permisos ambientales, mientras hasta noviembre de 2019 solo 30 completaron su formalizaci</w:t>
            </w:r>
            <w:r w:rsidRPr="008066B7">
              <w:rPr>
                <w:rFonts w:ascii="Arial Narrow" w:hAnsi="Arial Narrow" w:cs="Arial Narrow"/>
                <w:sz w:val="20"/>
                <w:szCs w:val="20"/>
              </w:rPr>
              <w:t>ó</w:t>
            </w:r>
            <w:r w:rsidRPr="008066B7">
              <w:rPr>
                <w:rFonts w:ascii="Arial Narrow" w:hAnsi="Arial Narrow" w:cs="Arial"/>
                <w:sz w:val="20"/>
                <w:szCs w:val="20"/>
              </w:rPr>
              <w:t>n y 25 llevaban tr</w:t>
            </w:r>
            <w:r w:rsidRPr="008066B7">
              <w:rPr>
                <w:rFonts w:ascii="Arial Narrow" w:hAnsi="Arial Narrow" w:cs="Arial Narrow"/>
                <w:sz w:val="20"/>
                <w:szCs w:val="20"/>
              </w:rPr>
              <w:t>á</w:t>
            </w:r>
            <w:r w:rsidRPr="008066B7">
              <w:rPr>
                <w:rFonts w:ascii="Arial Narrow" w:hAnsi="Arial Narrow" w:cs="Arial"/>
                <w:sz w:val="20"/>
                <w:szCs w:val="20"/>
              </w:rPr>
              <w:t>mite. Esta informalidad, asociada a m</w:t>
            </w:r>
            <w:r w:rsidRPr="008066B7">
              <w:rPr>
                <w:rFonts w:ascii="Arial Narrow" w:hAnsi="Arial Narrow" w:cs="Arial Narrow"/>
                <w:sz w:val="20"/>
                <w:szCs w:val="20"/>
              </w:rPr>
              <w:t>é</w:t>
            </w:r>
            <w:r w:rsidRPr="008066B7">
              <w:rPr>
                <w:rFonts w:ascii="Arial Narrow" w:hAnsi="Arial Narrow" w:cs="Arial"/>
                <w:sz w:val="20"/>
                <w:szCs w:val="20"/>
              </w:rPr>
              <w:t>todos heredados de generaciones anteriores, implica descargas directas de efluentes sin tratamiento al r</w:t>
            </w:r>
            <w:r w:rsidRPr="008066B7">
              <w:rPr>
                <w:rFonts w:ascii="Arial Narrow" w:hAnsi="Arial Narrow" w:cs="Arial Narrow"/>
                <w:sz w:val="20"/>
                <w:szCs w:val="20"/>
              </w:rPr>
              <w:t>í</w:t>
            </w:r>
            <w:r w:rsidRPr="008066B7">
              <w:rPr>
                <w:rFonts w:ascii="Arial Narrow" w:hAnsi="Arial Narrow" w:cs="Arial"/>
                <w:sz w:val="20"/>
                <w:szCs w:val="20"/>
              </w:rPr>
              <w:t>o Bogot</w:t>
            </w:r>
            <w:r w:rsidRPr="008066B7">
              <w:rPr>
                <w:rFonts w:ascii="Arial Narrow" w:hAnsi="Arial Narrow" w:cs="Arial Narrow"/>
                <w:sz w:val="20"/>
                <w:szCs w:val="20"/>
              </w:rPr>
              <w:t>á</w:t>
            </w:r>
            <w:r w:rsidRPr="008066B7">
              <w:rPr>
                <w:rFonts w:ascii="Arial Narrow" w:hAnsi="Arial Narrow" w:cs="Arial"/>
                <w:sz w:val="20"/>
                <w:szCs w:val="20"/>
              </w:rPr>
              <w:t>, deteriorando la calidad del agua y poniendo en riesgo la salud comunitaria.</w:t>
            </w:r>
          </w:p>
          <w:p w14:paraId="3B73C894"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p>
          <w:p w14:paraId="63E29993"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r w:rsidRPr="008066B7">
              <w:rPr>
                <w:rFonts w:ascii="Arial Narrow" w:hAnsi="Arial Narrow" w:cs="Arial"/>
                <w:sz w:val="20"/>
                <w:szCs w:val="20"/>
              </w:rPr>
              <w:t>La industria del cuero y sus manufacturas genera aproximadamente 130</w:t>
            </w:r>
            <w:r w:rsidRPr="008066B7">
              <w:rPr>
                <w:rFonts w:ascii="Arial" w:hAnsi="Arial" w:cs="Arial"/>
                <w:sz w:val="20"/>
                <w:szCs w:val="20"/>
              </w:rPr>
              <w:t> </w:t>
            </w:r>
            <w:r w:rsidRPr="008066B7">
              <w:rPr>
                <w:rFonts w:ascii="Arial Narrow" w:hAnsi="Arial Narrow" w:cs="Arial"/>
                <w:sz w:val="20"/>
                <w:szCs w:val="20"/>
              </w:rPr>
              <w:t>000 empleos directos en Colombia, cifra inferior a los 170</w:t>
            </w:r>
            <w:r w:rsidRPr="008066B7">
              <w:rPr>
                <w:rFonts w:ascii="Arial" w:hAnsi="Arial" w:cs="Arial"/>
                <w:sz w:val="20"/>
                <w:szCs w:val="20"/>
              </w:rPr>
              <w:t> </w:t>
            </w:r>
            <w:r w:rsidRPr="008066B7">
              <w:rPr>
                <w:rFonts w:ascii="Arial Narrow" w:hAnsi="Arial Narrow" w:cs="Arial"/>
                <w:sz w:val="20"/>
                <w:szCs w:val="20"/>
              </w:rPr>
              <w:t>000 de 2017. En 2021, el empleo en el sector cay</w:t>
            </w:r>
            <w:r w:rsidRPr="008066B7">
              <w:rPr>
                <w:rFonts w:ascii="Arial Narrow" w:hAnsi="Arial Narrow" w:cs="Arial Narrow"/>
                <w:sz w:val="20"/>
                <w:szCs w:val="20"/>
              </w:rPr>
              <w:t>ó</w:t>
            </w:r>
            <w:r w:rsidRPr="008066B7">
              <w:rPr>
                <w:rFonts w:ascii="Arial Narrow" w:hAnsi="Arial Narrow" w:cs="Arial"/>
                <w:sz w:val="20"/>
                <w:szCs w:val="20"/>
              </w:rPr>
              <w:t xml:space="preserve"> 4,2</w:t>
            </w:r>
            <w:r w:rsidRPr="008066B7">
              <w:rPr>
                <w:rFonts w:ascii="Arial" w:hAnsi="Arial" w:cs="Arial"/>
                <w:sz w:val="20"/>
                <w:szCs w:val="20"/>
              </w:rPr>
              <w:t> </w:t>
            </w:r>
            <w:r w:rsidRPr="008066B7">
              <w:rPr>
                <w:rFonts w:ascii="Arial Narrow" w:hAnsi="Arial Narrow" w:cs="Arial"/>
                <w:sz w:val="20"/>
                <w:szCs w:val="20"/>
              </w:rPr>
              <w:t>% respecto a 2020 y 0,5</w:t>
            </w:r>
            <w:r w:rsidRPr="008066B7">
              <w:rPr>
                <w:rFonts w:ascii="Arial" w:hAnsi="Arial" w:cs="Arial"/>
                <w:sz w:val="20"/>
                <w:szCs w:val="20"/>
              </w:rPr>
              <w:t> </w:t>
            </w:r>
            <w:r w:rsidRPr="008066B7">
              <w:rPr>
                <w:rFonts w:ascii="Arial Narrow" w:hAnsi="Arial Narrow" w:cs="Arial"/>
                <w:sz w:val="20"/>
                <w:szCs w:val="20"/>
              </w:rPr>
              <w:t>% en t</w:t>
            </w:r>
            <w:r w:rsidRPr="008066B7">
              <w:rPr>
                <w:rFonts w:ascii="Arial Narrow" w:hAnsi="Arial Narrow" w:cs="Arial Narrow"/>
                <w:sz w:val="20"/>
                <w:szCs w:val="20"/>
              </w:rPr>
              <w:t>é</w:t>
            </w:r>
            <w:r w:rsidRPr="008066B7">
              <w:rPr>
                <w:rFonts w:ascii="Arial Narrow" w:hAnsi="Arial Narrow" w:cs="Arial"/>
                <w:sz w:val="20"/>
                <w:szCs w:val="20"/>
              </w:rPr>
              <w:t>rminos generales; entre 2018 y 2019, el empleo baj</w:t>
            </w:r>
            <w:r w:rsidRPr="008066B7">
              <w:rPr>
                <w:rFonts w:ascii="Arial Narrow" w:hAnsi="Arial Narrow" w:cs="Arial Narrow"/>
                <w:sz w:val="20"/>
                <w:szCs w:val="20"/>
              </w:rPr>
              <w:t>ó</w:t>
            </w:r>
            <w:r w:rsidRPr="008066B7">
              <w:rPr>
                <w:rFonts w:ascii="Arial Narrow" w:hAnsi="Arial Narrow" w:cs="Arial"/>
                <w:sz w:val="20"/>
                <w:szCs w:val="20"/>
              </w:rPr>
              <w:t xml:space="preserve"> 8,6</w:t>
            </w:r>
            <w:r w:rsidRPr="008066B7">
              <w:rPr>
                <w:rFonts w:ascii="Arial" w:hAnsi="Arial" w:cs="Arial"/>
                <w:sz w:val="20"/>
                <w:szCs w:val="20"/>
              </w:rPr>
              <w:t> </w:t>
            </w:r>
            <w:r w:rsidRPr="008066B7">
              <w:rPr>
                <w:rFonts w:ascii="Arial Narrow" w:hAnsi="Arial Narrow" w:cs="Arial"/>
                <w:sz w:val="20"/>
                <w:szCs w:val="20"/>
              </w:rPr>
              <w:t>%. En Villapinz</w:t>
            </w:r>
            <w:r w:rsidRPr="008066B7">
              <w:rPr>
                <w:rFonts w:ascii="Arial Narrow" w:hAnsi="Arial Narrow" w:cs="Arial Narrow"/>
                <w:sz w:val="20"/>
                <w:szCs w:val="20"/>
              </w:rPr>
              <w:t>ó</w:t>
            </w:r>
            <w:r w:rsidRPr="008066B7">
              <w:rPr>
                <w:rFonts w:ascii="Arial Narrow" w:hAnsi="Arial Narrow" w:cs="Arial"/>
                <w:sz w:val="20"/>
                <w:szCs w:val="20"/>
              </w:rPr>
              <w:t>n, las curtiembres emplean cerca de 4</w:t>
            </w:r>
            <w:r w:rsidRPr="008066B7">
              <w:rPr>
                <w:rFonts w:ascii="Arial" w:hAnsi="Arial" w:cs="Arial"/>
                <w:sz w:val="20"/>
                <w:szCs w:val="20"/>
              </w:rPr>
              <w:t> </w:t>
            </w:r>
            <w:r w:rsidRPr="008066B7">
              <w:rPr>
                <w:rFonts w:ascii="Arial Narrow" w:hAnsi="Arial Narrow" w:cs="Arial"/>
                <w:sz w:val="20"/>
                <w:szCs w:val="20"/>
              </w:rPr>
              <w:t>000 personas (directa e indirectamente), alrededor del 25</w:t>
            </w:r>
            <w:r w:rsidRPr="008066B7">
              <w:rPr>
                <w:rFonts w:ascii="Arial" w:hAnsi="Arial" w:cs="Arial"/>
                <w:sz w:val="20"/>
                <w:szCs w:val="20"/>
              </w:rPr>
              <w:t> </w:t>
            </w:r>
            <w:r w:rsidRPr="008066B7">
              <w:rPr>
                <w:rFonts w:ascii="Arial Narrow" w:hAnsi="Arial Narrow" w:cs="Arial"/>
                <w:sz w:val="20"/>
                <w:szCs w:val="20"/>
              </w:rPr>
              <w:t>% de la poblaci</w:t>
            </w:r>
            <w:r w:rsidRPr="008066B7">
              <w:rPr>
                <w:rFonts w:ascii="Arial Narrow" w:hAnsi="Arial Narrow" w:cs="Arial Narrow"/>
                <w:sz w:val="20"/>
                <w:szCs w:val="20"/>
              </w:rPr>
              <w:t>ó</w:t>
            </w:r>
            <w:r w:rsidRPr="008066B7">
              <w:rPr>
                <w:rFonts w:ascii="Arial Narrow" w:hAnsi="Arial Narrow" w:cs="Arial"/>
                <w:sz w:val="20"/>
                <w:szCs w:val="20"/>
              </w:rPr>
              <w:t>n. Por ende, la contracci</w:t>
            </w:r>
            <w:r w:rsidRPr="008066B7">
              <w:rPr>
                <w:rFonts w:ascii="Arial Narrow" w:hAnsi="Arial Narrow" w:cs="Arial Narrow"/>
                <w:sz w:val="20"/>
                <w:szCs w:val="20"/>
              </w:rPr>
              <w:t>ó</w:t>
            </w:r>
            <w:r w:rsidRPr="008066B7">
              <w:rPr>
                <w:rFonts w:ascii="Arial Narrow" w:hAnsi="Arial Narrow" w:cs="Arial"/>
                <w:sz w:val="20"/>
                <w:szCs w:val="20"/>
              </w:rPr>
              <w:t>n productiva y la reducci</w:t>
            </w:r>
            <w:r w:rsidRPr="008066B7">
              <w:rPr>
                <w:rFonts w:ascii="Arial Narrow" w:hAnsi="Arial Narrow" w:cs="Arial Narrow"/>
                <w:sz w:val="20"/>
                <w:szCs w:val="20"/>
              </w:rPr>
              <w:t>ó</w:t>
            </w:r>
            <w:r w:rsidRPr="008066B7">
              <w:rPr>
                <w:rFonts w:ascii="Arial Narrow" w:hAnsi="Arial Narrow" w:cs="Arial"/>
                <w:sz w:val="20"/>
                <w:szCs w:val="20"/>
              </w:rPr>
              <w:t>n de empleo tienen un impacto inmediato en la estabilidad socioeconómica local.</w:t>
            </w:r>
          </w:p>
          <w:p w14:paraId="072A8502"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p>
          <w:p w14:paraId="053D40B9"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r w:rsidRPr="008066B7">
              <w:rPr>
                <w:rFonts w:ascii="Arial Narrow" w:hAnsi="Arial Narrow" w:cs="Arial"/>
                <w:sz w:val="20"/>
                <w:szCs w:val="20"/>
              </w:rPr>
              <w:t xml:space="preserve">Los procesos técnicos de curtido son intensivos en recursos y generan importantes corrientes de residuos. Tras el pretratamiento (salado y almacenamiento), la ribera (remojo, encalado, descarne, purga) y el piquelado (ácidos fórmico y sulfúrico), el curtido con sales de cromo fija la estructura fibrosa. Fases de </w:t>
            </w:r>
            <w:proofErr w:type="spellStart"/>
            <w:r w:rsidRPr="008066B7">
              <w:rPr>
                <w:rFonts w:ascii="Arial Narrow" w:hAnsi="Arial Narrow" w:cs="Arial"/>
                <w:sz w:val="20"/>
                <w:szCs w:val="20"/>
              </w:rPr>
              <w:t>post</w:t>
            </w:r>
            <w:r w:rsidRPr="008066B7">
              <w:rPr>
                <w:rFonts w:ascii="Cambria Math" w:hAnsi="Cambria Math" w:cs="Cambria Math"/>
                <w:sz w:val="20"/>
                <w:szCs w:val="20"/>
              </w:rPr>
              <w:t>‑</w:t>
            </w:r>
            <w:r w:rsidRPr="008066B7">
              <w:rPr>
                <w:rFonts w:ascii="Arial Narrow" w:hAnsi="Arial Narrow" w:cs="Arial"/>
                <w:sz w:val="20"/>
                <w:szCs w:val="20"/>
              </w:rPr>
              <w:t>curtido</w:t>
            </w:r>
            <w:proofErr w:type="spellEnd"/>
            <w:r w:rsidRPr="008066B7">
              <w:rPr>
                <w:rFonts w:ascii="Arial Narrow" w:hAnsi="Arial Narrow" w:cs="Arial"/>
                <w:sz w:val="20"/>
                <w:szCs w:val="20"/>
              </w:rPr>
              <w:t xml:space="preserve"> (desaguado, raspado, recortes, secado, te</w:t>
            </w:r>
            <w:r w:rsidRPr="008066B7">
              <w:rPr>
                <w:rFonts w:ascii="Arial Narrow" w:hAnsi="Arial Narrow" w:cs="Arial Narrow"/>
                <w:sz w:val="20"/>
                <w:szCs w:val="20"/>
              </w:rPr>
              <w:t>ñ</w:t>
            </w:r>
            <w:r w:rsidRPr="008066B7">
              <w:rPr>
                <w:rFonts w:ascii="Arial Narrow" w:hAnsi="Arial Narrow" w:cs="Arial"/>
                <w:sz w:val="20"/>
                <w:szCs w:val="20"/>
              </w:rPr>
              <w:t>ido, engrasado) completan la transformaci</w:t>
            </w:r>
            <w:r w:rsidRPr="008066B7">
              <w:rPr>
                <w:rFonts w:ascii="Arial Narrow" w:hAnsi="Arial Narrow" w:cs="Arial Narrow"/>
                <w:sz w:val="20"/>
                <w:szCs w:val="20"/>
              </w:rPr>
              <w:t>ó</w:t>
            </w:r>
            <w:r w:rsidRPr="008066B7">
              <w:rPr>
                <w:rFonts w:ascii="Arial Narrow" w:hAnsi="Arial Narrow" w:cs="Arial"/>
                <w:sz w:val="20"/>
                <w:szCs w:val="20"/>
              </w:rPr>
              <w:t>n. Cada tonelada de piel consume en promedio 442</w:t>
            </w:r>
            <w:r w:rsidRPr="008066B7">
              <w:rPr>
                <w:rFonts w:ascii="Arial" w:hAnsi="Arial" w:cs="Arial"/>
                <w:sz w:val="20"/>
                <w:szCs w:val="20"/>
              </w:rPr>
              <w:t> </w:t>
            </w:r>
            <w:r w:rsidRPr="008066B7">
              <w:rPr>
                <w:rFonts w:ascii="Arial Narrow" w:hAnsi="Arial Narrow" w:cs="Arial"/>
                <w:sz w:val="20"/>
                <w:szCs w:val="20"/>
              </w:rPr>
              <w:t>kg de qu</w:t>
            </w:r>
            <w:r w:rsidRPr="008066B7">
              <w:rPr>
                <w:rFonts w:ascii="Arial Narrow" w:hAnsi="Arial Narrow" w:cs="Arial Narrow"/>
                <w:sz w:val="20"/>
                <w:szCs w:val="20"/>
              </w:rPr>
              <w:t>í</w:t>
            </w:r>
            <w:r w:rsidRPr="008066B7">
              <w:rPr>
                <w:rFonts w:ascii="Arial Narrow" w:hAnsi="Arial Narrow" w:cs="Arial"/>
                <w:sz w:val="20"/>
                <w:szCs w:val="20"/>
              </w:rPr>
              <w:t>micos y genera 666</w:t>
            </w:r>
            <w:r w:rsidRPr="008066B7">
              <w:rPr>
                <w:rFonts w:ascii="Arial" w:hAnsi="Arial" w:cs="Arial"/>
                <w:sz w:val="20"/>
                <w:szCs w:val="20"/>
              </w:rPr>
              <w:t> </w:t>
            </w:r>
            <w:r w:rsidRPr="008066B7">
              <w:rPr>
                <w:rFonts w:ascii="Arial Narrow" w:hAnsi="Arial Narrow" w:cs="Arial"/>
                <w:sz w:val="20"/>
                <w:szCs w:val="20"/>
              </w:rPr>
              <w:t>kg de residuos s</w:t>
            </w:r>
            <w:r w:rsidRPr="008066B7">
              <w:rPr>
                <w:rFonts w:ascii="Arial Narrow" w:hAnsi="Arial Narrow" w:cs="Arial Narrow"/>
                <w:sz w:val="20"/>
                <w:szCs w:val="20"/>
              </w:rPr>
              <w:t>ó</w:t>
            </w:r>
            <w:r w:rsidRPr="008066B7">
              <w:rPr>
                <w:rFonts w:ascii="Arial Narrow" w:hAnsi="Arial Narrow" w:cs="Arial"/>
                <w:sz w:val="20"/>
                <w:szCs w:val="20"/>
              </w:rPr>
              <w:t>lidos (21</w:t>
            </w:r>
            <w:r w:rsidRPr="008066B7">
              <w:rPr>
                <w:rFonts w:ascii="Arial" w:hAnsi="Arial" w:cs="Arial"/>
                <w:sz w:val="20"/>
                <w:szCs w:val="20"/>
              </w:rPr>
              <w:t> </w:t>
            </w:r>
            <w:r w:rsidRPr="008066B7">
              <w:rPr>
                <w:rFonts w:ascii="Arial Narrow" w:hAnsi="Arial Narrow" w:cs="Arial"/>
                <w:sz w:val="20"/>
                <w:szCs w:val="20"/>
              </w:rPr>
              <w:t>% con cromo), clasificados en biodegradables, reciclables y peligrosos, adem</w:t>
            </w:r>
            <w:r w:rsidRPr="008066B7">
              <w:rPr>
                <w:rFonts w:ascii="Arial Narrow" w:hAnsi="Arial Narrow" w:cs="Arial Narrow"/>
                <w:sz w:val="20"/>
                <w:szCs w:val="20"/>
              </w:rPr>
              <w:t>á</w:t>
            </w:r>
            <w:r w:rsidRPr="008066B7">
              <w:rPr>
                <w:rFonts w:ascii="Arial Narrow" w:hAnsi="Arial Narrow" w:cs="Arial"/>
                <w:sz w:val="20"/>
                <w:szCs w:val="20"/>
              </w:rPr>
              <w:t>s de efluentes con elevados niveles de materia org</w:t>
            </w:r>
            <w:r w:rsidRPr="008066B7">
              <w:rPr>
                <w:rFonts w:ascii="Arial Narrow" w:hAnsi="Arial Narrow" w:cs="Arial Narrow"/>
                <w:sz w:val="20"/>
                <w:szCs w:val="20"/>
              </w:rPr>
              <w:t>á</w:t>
            </w:r>
            <w:r w:rsidRPr="008066B7">
              <w:rPr>
                <w:rFonts w:ascii="Arial Narrow" w:hAnsi="Arial Narrow" w:cs="Arial"/>
                <w:sz w:val="20"/>
                <w:szCs w:val="20"/>
              </w:rPr>
              <w:t>nica, s</w:t>
            </w:r>
            <w:r w:rsidRPr="008066B7">
              <w:rPr>
                <w:rFonts w:ascii="Arial Narrow" w:hAnsi="Arial Narrow" w:cs="Arial Narrow"/>
                <w:sz w:val="20"/>
                <w:szCs w:val="20"/>
              </w:rPr>
              <w:t>ó</w:t>
            </w:r>
            <w:r w:rsidRPr="008066B7">
              <w:rPr>
                <w:rFonts w:ascii="Arial Narrow" w:hAnsi="Arial Narrow" w:cs="Arial"/>
                <w:sz w:val="20"/>
                <w:szCs w:val="20"/>
              </w:rPr>
              <w:t>lidos suspendidos, nitr</w:t>
            </w:r>
            <w:r w:rsidRPr="008066B7">
              <w:rPr>
                <w:rFonts w:ascii="Arial Narrow" w:hAnsi="Arial Narrow" w:cs="Arial Narrow"/>
                <w:sz w:val="20"/>
                <w:szCs w:val="20"/>
              </w:rPr>
              <w:t>ó</w:t>
            </w:r>
            <w:r w:rsidRPr="008066B7">
              <w:rPr>
                <w:rFonts w:ascii="Arial Narrow" w:hAnsi="Arial Narrow" w:cs="Arial"/>
                <w:sz w:val="20"/>
                <w:szCs w:val="20"/>
              </w:rPr>
              <w:t>geno total y amoniacal, DBO, DQO, sulfatos, nitritos, nitratos y variaciones de pH.</w:t>
            </w:r>
          </w:p>
          <w:p w14:paraId="19E8A604"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p>
          <w:p w14:paraId="0D35B2C2"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r w:rsidRPr="008066B7">
              <w:rPr>
                <w:rFonts w:ascii="Arial Narrow" w:hAnsi="Arial Narrow" w:cs="Arial"/>
                <w:sz w:val="20"/>
                <w:szCs w:val="20"/>
              </w:rPr>
              <w:t>Frente a la fuerte contaminación, la Corporación Autónoma Regional de Cundinamarca (CAR) monitorea continuamente los vertimientos y aplica sanciones, incluyendo la suspensión de actividades que excedan los límites permitidos. No obstante, la elevada proporción de curtiembres informales dificulta la implementación efectiva de soluciones.</w:t>
            </w:r>
          </w:p>
          <w:p w14:paraId="60178501"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p>
          <w:p w14:paraId="015670FA"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r w:rsidRPr="008066B7">
              <w:rPr>
                <w:rFonts w:ascii="Arial Narrow" w:hAnsi="Arial Narrow" w:cs="Arial"/>
                <w:sz w:val="20"/>
                <w:szCs w:val="20"/>
              </w:rPr>
              <w:t>La transición hacia la economía circular es, por tanto, la alternativa más prometedora para mitigar impactos y reforzar la competitividad. La CAR ha liderado proyectos emblemáticos: un programa de nano</w:t>
            </w:r>
            <w:r w:rsidRPr="008066B7">
              <w:rPr>
                <w:rFonts w:ascii="Cambria Math" w:hAnsi="Cambria Math" w:cs="Cambria Math"/>
                <w:sz w:val="20"/>
                <w:szCs w:val="20"/>
              </w:rPr>
              <w:t>‑</w:t>
            </w:r>
            <w:proofErr w:type="gramStart"/>
            <w:r w:rsidRPr="008066B7">
              <w:rPr>
                <w:rFonts w:ascii="Arial Narrow" w:hAnsi="Arial Narrow" w:cs="Arial"/>
                <w:sz w:val="20"/>
                <w:szCs w:val="20"/>
              </w:rPr>
              <w:t>biorremediaci</w:t>
            </w:r>
            <w:r w:rsidRPr="008066B7">
              <w:rPr>
                <w:rFonts w:ascii="Arial Narrow" w:hAnsi="Arial Narrow" w:cs="Arial Narrow"/>
                <w:sz w:val="20"/>
                <w:szCs w:val="20"/>
              </w:rPr>
              <w:t>ó</w:t>
            </w:r>
            <w:r w:rsidRPr="008066B7">
              <w:rPr>
                <w:rFonts w:ascii="Arial Narrow" w:hAnsi="Arial Narrow" w:cs="Arial"/>
                <w:sz w:val="20"/>
                <w:szCs w:val="20"/>
              </w:rPr>
              <w:t>n financiado</w:t>
            </w:r>
            <w:proofErr w:type="gramEnd"/>
            <w:r w:rsidRPr="008066B7">
              <w:rPr>
                <w:rFonts w:ascii="Arial Narrow" w:hAnsi="Arial Narrow" w:cs="Arial"/>
                <w:sz w:val="20"/>
                <w:szCs w:val="20"/>
              </w:rPr>
              <w:t xml:space="preserve"> con m</w:t>
            </w:r>
            <w:r w:rsidRPr="008066B7">
              <w:rPr>
                <w:rFonts w:ascii="Arial Narrow" w:hAnsi="Arial Narrow" w:cs="Arial Narrow"/>
                <w:sz w:val="20"/>
                <w:szCs w:val="20"/>
              </w:rPr>
              <w:t>á</w:t>
            </w:r>
            <w:r w:rsidRPr="008066B7">
              <w:rPr>
                <w:rFonts w:ascii="Arial Narrow" w:hAnsi="Arial Narrow" w:cs="Arial"/>
                <w:sz w:val="20"/>
                <w:szCs w:val="20"/>
              </w:rPr>
              <w:t>s de $1.800</w:t>
            </w:r>
            <w:r w:rsidRPr="008066B7">
              <w:rPr>
                <w:rFonts w:ascii="Arial" w:hAnsi="Arial" w:cs="Arial"/>
                <w:sz w:val="20"/>
                <w:szCs w:val="20"/>
              </w:rPr>
              <w:t> </w:t>
            </w:r>
            <w:r w:rsidRPr="008066B7">
              <w:rPr>
                <w:rFonts w:ascii="Arial Narrow" w:hAnsi="Arial Narrow" w:cs="Arial"/>
                <w:sz w:val="20"/>
                <w:szCs w:val="20"/>
              </w:rPr>
              <w:t>millones COP en alianza con la Universidad Central, diplomados en curtido ecol</w:t>
            </w:r>
            <w:r w:rsidRPr="008066B7">
              <w:rPr>
                <w:rFonts w:ascii="Arial Narrow" w:hAnsi="Arial Narrow" w:cs="Arial Narrow"/>
                <w:sz w:val="20"/>
                <w:szCs w:val="20"/>
              </w:rPr>
              <w:t>ó</w:t>
            </w:r>
            <w:r w:rsidRPr="008066B7">
              <w:rPr>
                <w:rFonts w:ascii="Arial Narrow" w:hAnsi="Arial Narrow" w:cs="Arial"/>
                <w:sz w:val="20"/>
                <w:szCs w:val="20"/>
              </w:rPr>
              <w:t>gico y ruedas de negocios para empresas formalizadas. Talleres de valorizaci</w:t>
            </w:r>
            <w:r w:rsidRPr="008066B7">
              <w:rPr>
                <w:rFonts w:ascii="Arial Narrow" w:hAnsi="Arial Narrow" w:cs="Arial Narrow"/>
                <w:sz w:val="20"/>
                <w:szCs w:val="20"/>
              </w:rPr>
              <w:t>ó</w:t>
            </w:r>
            <w:r w:rsidRPr="008066B7">
              <w:rPr>
                <w:rFonts w:ascii="Arial Narrow" w:hAnsi="Arial Narrow" w:cs="Arial"/>
                <w:sz w:val="20"/>
                <w:szCs w:val="20"/>
              </w:rPr>
              <w:t>n de residuos, centrados en la extracci</w:t>
            </w:r>
            <w:r w:rsidRPr="008066B7">
              <w:rPr>
                <w:rFonts w:ascii="Arial Narrow" w:hAnsi="Arial Narrow" w:cs="Arial Narrow"/>
                <w:sz w:val="20"/>
                <w:szCs w:val="20"/>
              </w:rPr>
              <w:t>ó</w:t>
            </w:r>
            <w:r w:rsidRPr="008066B7">
              <w:rPr>
                <w:rFonts w:ascii="Arial Narrow" w:hAnsi="Arial Narrow" w:cs="Arial"/>
                <w:sz w:val="20"/>
                <w:szCs w:val="20"/>
              </w:rPr>
              <w:t>n de col</w:t>
            </w:r>
            <w:r w:rsidRPr="008066B7">
              <w:rPr>
                <w:rFonts w:ascii="Arial Narrow" w:hAnsi="Arial Narrow" w:cs="Arial Narrow"/>
                <w:sz w:val="20"/>
                <w:szCs w:val="20"/>
              </w:rPr>
              <w:t>á</w:t>
            </w:r>
            <w:r w:rsidRPr="008066B7">
              <w:rPr>
                <w:rFonts w:ascii="Arial Narrow" w:hAnsi="Arial Narrow" w:cs="Arial"/>
                <w:sz w:val="20"/>
                <w:szCs w:val="20"/>
              </w:rPr>
              <w:t xml:space="preserve">geno, y ejemplos como </w:t>
            </w:r>
            <w:proofErr w:type="spellStart"/>
            <w:r w:rsidRPr="008066B7">
              <w:rPr>
                <w:rFonts w:ascii="Arial Narrow" w:hAnsi="Arial Narrow" w:cs="Arial"/>
                <w:sz w:val="20"/>
                <w:szCs w:val="20"/>
              </w:rPr>
              <w:t>Biocueros</w:t>
            </w:r>
            <w:proofErr w:type="spellEnd"/>
            <w:r w:rsidRPr="008066B7">
              <w:rPr>
                <w:rFonts w:ascii="Arial Narrow" w:hAnsi="Arial Narrow" w:cs="Arial"/>
                <w:sz w:val="20"/>
                <w:szCs w:val="20"/>
              </w:rPr>
              <w:t xml:space="preserve"> en Tocancip</w:t>
            </w:r>
            <w:r w:rsidRPr="008066B7">
              <w:rPr>
                <w:rFonts w:ascii="Arial Narrow" w:hAnsi="Arial Narrow" w:cs="Arial Narrow"/>
                <w:sz w:val="20"/>
                <w:szCs w:val="20"/>
              </w:rPr>
              <w:t>á</w:t>
            </w:r>
            <w:r w:rsidRPr="008066B7">
              <w:rPr>
                <w:rFonts w:ascii="Arial Narrow" w:hAnsi="Arial Narrow" w:cs="Arial"/>
                <w:sz w:val="20"/>
                <w:szCs w:val="20"/>
              </w:rPr>
              <w:t xml:space="preserve"> </w:t>
            </w:r>
            <w:r w:rsidRPr="008066B7">
              <w:rPr>
                <w:rFonts w:ascii="Arial Narrow" w:hAnsi="Arial Narrow" w:cs="Arial Narrow"/>
                <w:sz w:val="20"/>
                <w:szCs w:val="20"/>
              </w:rPr>
              <w:t>—</w:t>
            </w:r>
            <w:r w:rsidRPr="008066B7">
              <w:rPr>
                <w:rFonts w:ascii="Arial Narrow" w:hAnsi="Arial Narrow" w:cs="Arial"/>
                <w:sz w:val="20"/>
                <w:szCs w:val="20"/>
              </w:rPr>
              <w:t xml:space="preserve">que convierte desechos de la industria cárnica en cuero biodegradable, reduciendo consumo de agua y energía— demuestran la viabilidad de procesos circulares. A nivel internacional, iniciativas como </w:t>
            </w:r>
            <w:proofErr w:type="spellStart"/>
            <w:r w:rsidRPr="008066B7">
              <w:rPr>
                <w:rFonts w:ascii="Arial Narrow" w:hAnsi="Arial Narrow" w:cs="Arial"/>
                <w:sz w:val="20"/>
                <w:szCs w:val="20"/>
              </w:rPr>
              <w:t>Sistemcuer</w:t>
            </w:r>
            <w:proofErr w:type="spellEnd"/>
            <w:r w:rsidRPr="008066B7">
              <w:rPr>
                <w:rFonts w:ascii="Arial Narrow" w:hAnsi="Arial Narrow" w:cs="Arial"/>
                <w:sz w:val="20"/>
                <w:szCs w:val="20"/>
              </w:rPr>
              <w:t xml:space="preserve"> en Uruguay reutilizan recortes de cuero en productos innovadores.</w:t>
            </w:r>
          </w:p>
          <w:p w14:paraId="6C38D2BA"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p>
          <w:p w14:paraId="5AF91458"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r w:rsidRPr="008066B7">
              <w:rPr>
                <w:rFonts w:ascii="Arial Narrow" w:hAnsi="Arial Narrow" w:cs="Arial"/>
                <w:sz w:val="20"/>
                <w:szCs w:val="20"/>
              </w:rPr>
              <w:t>Sin embargo, persisten barreras: la resistencia al cambio de mentalidad, la necesidad de inversión en tecnología, la gestión de grandes volúmenes de residuos peligrosos y la trazabilidad completa de la cadena de suministro. Aunque el marco legal (Ley</w:t>
            </w:r>
            <w:r w:rsidRPr="008066B7">
              <w:rPr>
                <w:rFonts w:ascii="Arial" w:hAnsi="Arial" w:cs="Arial"/>
                <w:sz w:val="20"/>
                <w:szCs w:val="20"/>
              </w:rPr>
              <w:t> </w:t>
            </w:r>
            <w:r w:rsidRPr="008066B7">
              <w:rPr>
                <w:rFonts w:ascii="Arial Narrow" w:hAnsi="Arial Narrow" w:cs="Arial"/>
                <w:sz w:val="20"/>
                <w:szCs w:val="20"/>
              </w:rPr>
              <w:t>1333 de</w:t>
            </w:r>
            <w:r w:rsidRPr="008066B7">
              <w:rPr>
                <w:rFonts w:ascii="Arial" w:hAnsi="Arial" w:cs="Arial"/>
                <w:sz w:val="20"/>
                <w:szCs w:val="20"/>
              </w:rPr>
              <w:t> </w:t>
            </w:r>
            <w:r w:rsidRPr="008066B7">
              <w:rPr>
                <w:rFonts w:ascii="Arial Narrow" w:hAnsi="Arial Narrow" w:cs="Arial"/>
                <w:sz w:val="20"/>
                <w:szCs w:val="20"/>
              </w:rPr>
              <w:t>2009, modificada por la Ley</w:t>
            </w:r>
            <w:r w:rsidRPr="008066B7">
              <w:rPr>
                <w:rFonts w:ascii="Arial" w:hAnsi="Arial" w:cs="Arial"/>
                <w:sz w:val="20"/>
                <w:szCs w:val="20"/>
              </w:rPr>
              <w:t> </w:t>
            </w:r>
            <w:r w:rsidRPr="008066B7">
              <w:rPr>
                <w:rFonts w:ascii="Arial Narrow" w:hAnsi="Arial Narrow" w:cs="Arial"/>
                <w:sz w:val="20"/>
                <w:szCs w:val="20"/>
              </w:rPr>
              <w:t>2387 de</w:t>
            </w:r>
            <w:r w:rsidRPr="008066B7">
              <w:rPr>
                <w:rFonts w:ascii="Arial" w:hAnsi="Arial" w:cs="Arial"/>
                <w:sz w:val="20"/>
                <w:szCs w:val="20"/>
              </w:rPr>
              <w:t> </w:t>
            </w:r>
            <w:r w:rsidRPr="008066B7">
              <w:rPr>
                <w:rFonts w:ascii="Arial Narrow" w:hAnsi="Arial Narrow" w:cs="Arial"/>
                <w:sz w:val="20"/>
                <w:szCs w:val="20"/>
              </w:rPr>
              <w:t>2024) es robusto, existe una brecha entre normativa y cumplimiento, especialmente en el segmento informal. Superarla requiere no solo vigilancia, sino tambi</w:t>
            </w:r>
            <w:r w:rsidRPr="008066B7">
              <w:rPr>
                <w:rFonts w:ascii="Arial Narrow" w:hAnsi="Arial Narrow" w:cs="Arial Narrow"/>
                <w:sz w:val="20"/>
                <w:szCs w:val="20"/>
              </w:rPr>
              <w:t>é</w:t>
            </w:r>
            <w:r w:rsidRPr="008066B7">
              <w:rPr>
                <w:rFonts w:ascii="Arial Narrow" w:hAnsi="Arial Narrow" w:cs="Arial"/>
                <w:sz w:val="20"/>
                <w:szCs w:val="20"/>
              </w:rPr>
              <w:t>n fortalecimiento de capacidades, asistencia t</w:t>
            </w:r>
            <w:r w:rsidRPr="008066B7">
              <w:rPr>
                <w:rFonts w:ascii="Arial Narrow" w:hAnsi="Arial Narrow" w:cs="Arial Narrow"/>
                <w:sz w:val="20"/>
                <w:szCs w:val="20"/>
              </w:rPr>
              <w:t>é</w:t>
            </w:r>
            <w:r w:rsidRPr="008066B7">
              <w:rPr>
                <w:rFonts w:ascii="Arial Narrow" w:hAnsi="Arial Narrow" w:cs="Arial"/>
                <w:sz w:val="20"/>
                <w:szCs w:val="20"/>
              </w:rPr>
              <w:t>cnica y acceso a líneas de crédito blandas que faciliten la inversión en infraestructura de tratamiento.</w:t>
            </w:r>
          </w:p>
          <w:p w14:paraId="208E5334"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p>
          <w:p w14:paraId="0F1AC690"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r w:rsidRPr="008066B7">
              <w:rPr>
                <w:rFonts w:ascii="Arial Narrow" w:hAnsi="Arial Narrow" w:cs="Arial"/>
                <w:sz w:val="20"/>
                <w:szCs w:val="20"/>
              </w:rPr>
              <w:t>El Plan de Acción Colectiva (PAC)</w:t>
            </w:r>
            <w:r w:rsidRPr="008066B7">
              <w:rPr>
                <w:rFonts w:ascii="Arial" w:hAnsi="Arial" w:cs="Arial"/>
                <w:sz w:val="20"/>
                <w:szCs w:val="20"/>
              </w:rPr>
              <w:t> </w:t>
            </w:r>
            <w:r w:rsidRPr="008066B7">
              <w:rPr>
                <w:rFonts w:ascii="Arial Narrow" w:hAnsi="Arial Narrow" w:cs="Arial"/>
                <w:sz w:val="20"/>
                <w:szCs w:val="20"/>
              </w:rPr>
              <w:t>2024</w:t>
            </w:r>
            <w:r w:rsidRPr="008066B7">
              <w:rPr>
                <w:rFonts w:ascii="Arial Narrow" w:hAnsi="Arial Narrow" w:cs="Arial Narrow"/>
                <w:sz w:val="20"/>
                <w:szCs w:val="20"/>
              </w:rPr>
              <w:t>–</w:t>
            </w:r>
            <w:r w:rsidRPr="008066B7">
              <w:rPr>
                <w:rFonts w:ascii="Arial Narrow" w:hAnsi="Arial Narrow" w:cs="Arial"/>
                <w:sz w:val="20"/>
                <w:szCs w:val="20"/>
              </w:rPr>
              <w:t>2027 y el Plan de Gesti</w:t>
            </w:r>
            <w:r w:rsidRPr="008066B7">
              <w:rPr>
                <w:rFonts w:ascii="Arial Narrow" w:hAnsi="Arial Narrow" w:cs="Arial Narrow"/>
                <w:sz w:val="20"/>
                <w:szCs w:val="20"/>
              </w:rPr>
              <w:t>ó</w:t>
            </w:r>
            <w:r w:rsidRPr="008066B7">
              <w:rPr>
                <w:rFonts w:ascii="Arial Narrow" w:hAnsi="Arial Narrow" w:cs="Arial"/>
                <w:sz w:val="20"/>
                <w:szCs w:val="20"/>
              </w:rPr>
              <w:t>n Ambiental y Regional (PGAR)</w:t>
            </w:r>
            <w:r w:rsidRPr="008066B7">
              <w:rPr>
                <w:rFonts w:ascii="Arial" w:hAnsi="Arial" w:cs="Arial"/>
                <w:sz w:val="20"/>
                <w:szCs w:val="20"/>
              </w:rPr>
              <w:t> </w:t>
            </w:r>
            <w:r w:rsidRPr="008066B7">
              <w:rPr>
                <w:rFonts w:ascii="Arial Narrow" w:hAnsi="Arial Narrow" w:cs="Arial"/>
                <w:sz w:val="20"/>
                <w:szCs w:val="20"/>
              </w:rPr>
              <w:t>2024</w:t>
            </w:r>
            <w:r w:rsidRPr="008066B7">
              <w:rPr>
                <w:rFonts w:ascii="Arial Narrow" w:hAnsi="Arial Narrow" w:cs="Arial Narrow"/>
                <w:sz w:val="20"/>
                <w:szCs w:val="20"/>
              </w:rPr>
              <w:t>–</w:t>
            </w:r>
            <w:r w:rsidRPr="008066B7">
              <w:rPr>
                <w:rFonts w:ascii="Arial Narrow" w:hAnsi="Arial Narrow" w:cs="Arial"/>
                <w:sz w:val="20"/>
                <w:szCs w:val="20"/>
              </w:rPr>
              <w:t>2035 de la CAR establecen el respaldo institucional para avanzar. El Objetivo</w:t>
            </w:r>
            <w:r w:rsidRPr="008066B7">
              <w:rPr>
                <w:rFonts w:ascii="Arial" w:hAnsi="Arial" w:cs="Arial"/>
                <w:sz w:val="20"/>
                <w:szCs w:val="20"/>
              </w:rPr>
              <w:t> </w:t>
            </w:r>
            <w:r w:rsidRPr="008066B7">
              <w:rPr>
                <w:rFonts w:ascii="Arial Narrow" w:hAnsi="Arial Narrow" w:cs="Arial"/>
                <w:sz w:val="20"/>
                <w:szCs w:val="20"/>
              </w:rPr>
              <w:t>13.1, de implementar 105 proyectos de econom</w:t>
            </w:r>
            <w:r w:rsidRPr="008066B7">
              <w:rPr>
                <w:rFonts w:ascii="Arial Narrow" w:hAnsi="Arial Narrow" w:cs="Arial Narrow"/>
                <w:sz w:val="20"/>
                <w:szCs w:val="20"/>
              </w:rPr>
              <w:t>í</w:t>
            </w:r>
            <w:r w:rsidRPr="008066B7">
              <w:rPr>
                <w:rFonts w:ascii="Arial Narrow" w:hAnsi="Arial Narrow" w:cs="Arial"/>
                <w:sz w:val="20"/>
                <w:szCs w:val="20"/>
              </w:rPr>
              <w:t>a circular y negocios verdes, ofrece un marco para articular esfuerzos con actores locales, instituciones acad</w:t>
            </w:r>
            <w:r w:rsidRPr="008066B7">
              <w:rPr>
                <w:rFonts w:ascii="Arial Narrow" w:hAnsi="Arial Narrow" w:cs="Arial Narrow"/>
                <w:sz w:val="20"/>
                <w:szCs w:val="20"/>
              </w:rPr>
              <w:t>é</w:t>
            </w:r>
            <w:r w:rsidRPr="008066B7">
              <w:rPr>
                <w:rFonts w:ascii="Arial Narrow" w:hAnsi="Arial Narrow" w:cs="Arial"/>
                <w:sz w:val="20"/>
                <w:szCs w:val="20"/>
              </w:rPr>
              <w:t>micas, proveedores tecnol</w:t>
            </w:r>
            <w:r w:rsidRPr="008066B7">
              <w:rPr>
                <w:rFonts w:ascii="Arial Narrow" w:hAnsi="Arial Narrow" w:cs="Arial Narrow"/>
                <w:sz w:val="20"/>
                <w:szCs w:val="20"/>
              </w:rPr>
              <w:t>ó</w:t>
            </w:r>
            <w:r w:rsidRPr="008066B7">
              <w:rPr>
                <w:rFonts w:ascii="Arial Narrow" w:hAnsi="Arial Narrow" w:cs="Arial"/>
                <w:sz w:val="20"/>
                <w:szCs w:val="20"/>
              </w:rPr>
              <w:t>gicos y comunidades. Para el sector curtiembre de Villapinz</w:t>
            </w:r>
            <w:r w:rsidRPr="008066B7">
              <w:rPr>
                <w:rFonts w:ascii="Arial Narrow" w:hAnsi="Arial Narrow" w:cs="Arial Narrow"/>
                <w:sz w:val="20"/>
                <w:szCs w:val="20"/>
              </w:rPr>
              <w:t>ó</w:t>
            </w:r>
            <w:r w:rsidRPr="008066B7">
              <w:rPr>
                <w:rFonts w:ascii="Arial Narrow" w:hAnsi="Arial Narrow" w:cs="Arial"/>
                <w:sz w:val="20"/>
                <w:szCs w:val="20"/>
              </w:rPr>
              <w:t>n y Chocont</w:t>
            </w:r>
            <w:r w:rsidRPr="008066B7">
              <w:rPr>
                <w:rFonts w:ascii="Arial Narrow" w:hAnsi="Arial Narrow" w:cs="Arial Narrow"/>
                <w:sz w:val="20"/>
                <w:szCs w:val="20"/>
              </w:rPr>
              <w:t>á</w:t>
            </w:r>
            <w:r w:rsidRPr="008066B7">
              <w:rPr>
                <w:rFonts w:ascii="Arial Narrow" w:hAnsi="Arial Narrow" w:cs="Arial"/>
                <w:sz w:val="20"/>
                <w:szCs w:val="20"/>
              </w:rPr>
              <w:t>, se propone una hoja de ruta en nueve fases clave:</w:t>
            </w:r>
          </w:p>
          <w:p w14:paraId="11403F88"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p>
          <w:p w14:paraId="68D2073D"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r w:rsidRPr="008066B7">
              <w:rPr>
                <w:rFonts w:ascii="Arial Narrow" w:hAnsi="Arial Narrow" w:cs="Arial"/>
                <w:sz w:val="20"/>
                <w:szCs w:val="20"/>
              </w:rPr>
              <w:t>•</w:t>
            </w:r>
            <w:r w:rsidRPr="008066B7">
              <w:rPr>
                <w:rFonts w:ascii="Arial Narrow" w:hAnsi="Arial Narrow" w:cs="Arial"/>
                <w:sz w:val="20"/>
                <w:szCs w:val="20"/>
              </w:rPr>
              <w:tab/>
              <w:t>Levantamiento de la línea base de flujos de insumos y residuos (líquidos y sólidos).</w:t>
            </w:r>
          </w:p>
          <w:p w14:paraId="5C6CB043"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p>
          <w:p w14:paraId="50B2D2E8"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r w:rsidRPr="008066B7">
              <w:rPr>
                <w:rFonts w:ascii="Arial Narrow" w:hAnsi="Arial Narrow" w:cs="Arial"/>
                <w:sz w:val="20"/>
                <w:szCs w:val="20"/>
              </w:rPr>
              <w:lastRenderedPageBreak/>
              <w:t>•</w:t>
            </w:r>
            <w:r w:rsidRPr="008066B7">
              <w:rPr>
                <w:rFonts w:ascii="Arial Narrow" w:hAnsi="Arial Narrow" w:cs="Arial"/>
                <w:sz w:val="20"/>
                <w:szCs w:val="20"/>
              </w:rPr>
              <w:tab/>
              <w:t>Formulación de encadenamientos productivos que transformen residuos curtientes en materias primas (lodos tratados, residuos con valor calórico, proteínas).</w:t>
            </w:r>
          </w:p>
          <w:p w14:paraId="7751DC94"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p>
          <w:p w14:paraId="1A8812DA"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r w:rsidRPr="008066B7">
              <w:rPr>
                <w:rFonts w:ascii="Arial Narrow" w:hAnsi="Arial Narrow" w:cs="Arial"/>
                <w:sz w:val="20"/>
                <w:szCs w:val="20"/>
              </w:rPr>
              <w:t>•</w:t>
            </w:r>
            <w:r w:rsidRPr="008066B7">
              <w:rPr>
                <w:rFonts w:ascii="Arial Narrow" w:hAnsi="Arial Narrow" w:cs="Arial"/>
                <w:sz w:val="20"/>
                <w:szCs w:val="20"/>
              </w:rPr>
              <w:tab/>
              <w:t>Elaboración de una hoja de ruta para economía circular, con indicadores ambientales, económicos y sociales.</w:t>
            </w:r>
          </w:p>
          <w:p w14:paraId="7147FD0D"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p>
          <w:p w14:paraId="71C3BCFA"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r w:rsidRPr="008066B7">
              <w:rPr>
                <w:rFonts w:ascii="Arial Narrow" w:hAnsi="Arial Narrow" w:cs="Arial"/>
                <w:sz w:val="20"/>
                <w:szCs w:val="20"/>
              </w:rPr>
              <w:t>•</w:t>
            </w:r>
            <w:r w:rsidRPr="008066B7">
              <w:rPr>
                <w:rFonts w:ascii="Arial Narrow" w:hAnsi="Arial Narrow" w:cs="Arial"/>
                <w:sz w:val="20"/>
                <w:szCs w:val="20"/>
              </w:rPr>
              <w:tab/>
              <w:t>Identificación y vinculación de curtiembres, proveedores de tecnología, recicladores y entidades de apoyo.</w:t>
            </w:r>
          </w:p>
          <w:p w14:paraId="7D35BA54"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p>
          <w:p w14:paraId="113A1DEE"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r w:rsidRPr="008066B7">
              <w:rPr>
                <w:rFonts w:ascii="Arial Narrow" w:hAnsi="Arial Narrow" w:cs="Arial"/>
                <w:sz w:val="20"/>
                <w:szCs w:val="20"/>
              </w:rPr>
              <w:t>•</w:t>
            </w:r>
            <w:r w:rsidRPr="008066B7">
              <w:rPr>
                <w:rFonts w:ascii="Arial Narrow" w:hAnsi="Arial Narrow" w:cs="Arial"/>
                <w:sz w:val="20"/>
                <w:szCs w:val="20"/>
              </w:rPr>
              <w:tab/>
              <w:t>Caracterización técnica y ambiental de todos los actores, y localización de nodos críticos en la cadena.</w:t>
            </w:r>
          </w:p>
          <w:p w14:paraId="7D9AFF36"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p>
          <w:p w14:paraId="3E3DACF5"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r w:rsidRPr="008066B7">
              <w:rPr>
                <w:rFonts w:ascii="Arial Narrow" w:hAnsi="Arial Narrow" w:cs="Arial"/>
                <w:sz w:val="20"/>
                <w:szCs w:val="20"/>
              </w:rPr>
              <w:t>•</w:t>
            </w:r>
            <w:r w:rsidRPr="008066B7">
              <w:rPr>
                <w:rFonts w:ascii="Arial Narrow" w:hAnsi="Arial Narrow" w:cs="Arial"/>
                <w:sz w:val="20"/>
                <w:szCs w:val="20"/>
              </w:rPr>
              <w:tab/>
              <w:t xml:space="preserve">Diseño y desarrollo de prototipos piloto (plantas de reciclaje de retales, </w:t>
            </w:r>
            <w:proofErr w:type="spellStart"/>
            <w:r w:rsidRPr="008066B7">
              <w:rPr>
                <w:rFonts w:ascii="Arial Narrow" w:hAnsi="Arial Narrow" w:cs="Arial"/>
                <w:sz w:val="20"/>
                <w:szCs w:val="20"/>
              </w:rPr>
              <w:t>lombricompostaje</w:t>
            </w:r>
            <w:proofErr w:type="spellEnd"/>
            <w:r w:rsidRPr="008066B7">
              <w:rPr>
                <w:rFonts w:ascii="Arial Narrow" w:hAnsi="Arial Narrow" w:cs="Arial"/>
                <w:sz w:val="20"/>
                <w:szCs w:val="20"/>
              </w:rPr>
              <w:t>, oxidación avanzada).</w:t>
            </w:r>
          </w:p>
          <w:p w14:paraId="5F211409"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p>
          <w:p w14:paraId="130A7FBA"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r w:rsidRPr="008066B7">
              <w:rPr>
                <w:rFonts w:ascii="Arial Narrow" w:hAnsi="Arial Narrow" w:cs="Arial"/>
                <w:sz w:val="20"/>
                <w:szCs w:val="20"/>
              </w:rPr>
              <w:t>•</w:t>
            </w:r>
            <w:r w:rsidRPr="008066B7">
              <w:rPr>
                <w:rFonts w:ascii="Arial Narrow" w:hAnsi="Arial Narrow" w:cs="Arial"/>
                <w:sz w:val="20"/>
                <w:szCs w:val="20"/>
              </w:rPr>
              <w:tab/>
              <w:t>Formación técnica especializada en tratamiento de efluentes, eficiencia energética, recuperación de cromo y alternativas vegetales.</w:t>
            </w:r>
          </w:p>
          <w:p w14:paraId="14D2CFF9"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p>
          <w:p w14:paraId="76814F48"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r w:rsidRPr="008066B7">
              <w:rPr>
                <w:rFonts w:ascii="Arial Narrow" w:hAnsi="Arial Narrow" w:cs="Arial"/>
                <w:sz w:val="20"/>
                <w:szCs w:val="20"/>
              </w:rPr>
              <w:t>•</w:t>
            </w:r>
            <w:r w:rsidRPr="008066B7">
              <w:rPr>
                <w:rFonts w:ascii="Arial Narrow" w:hAnsi="Arial Narrow" w:cs="Arial"/>
                <w:sz w:val="20"/>
                <w:szCs w:val="20"/>
              </w:rPr>
              <w:tab/>
              <w:t>Ejecución de programas de educación ambiental dirigidos a comunidades, instituciones educativas y trabajadores.</w:t>
            </w:r>
          </w:p>
          <w:p w14:paraId="59CB7677"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p>
          <w:p w14:paraId="6D8C9010"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r w:rsidRPr="008066B7">
              <w:rPr>
                <w:rFonts w:ascii="Arial Narrow" w:hAnsi="Arial Narrow" w:cs="Arial"/>
                <w:sz w:val="20"/>
                <w:szCs w:val="20"/>
              </w:rPr>
              <w:t>•</w:t>
            </w:r>
            <w:r w:rsidRPr="008066B7">
              <w:rPr>
                <w:rFonts w:ascii="Arial Narrow" w:hAnsi="Arial Narrow" w:cs="Arial"/>
                <w:sz w:val="20"/>
                <w:szCs w:val="20"/>
              </w:rPr>
              <w:tab/>
              <w:t>Implementación de estrategias de posicionamiento de productos sostenibles, con acceso a certificaciones y mercados verdes.</w:t>
            </w:r>
          </w:p>
          <w:p w14:paraId="447FB80A" w14:textId="77777777" w:rsidR="008066B7" w:rsidRPr="008066B7" w:rsidRDefault="008066B7" w:rsidP="008066B7">
            <w:pPr>
              <w:autoSpaceDE w:val="0"/>
              <w:autoSpaceDN w:val="0"/>
              <w:adjustRightInd w:val="0"/>
              <w:spacing w:after="0" w:line="240" w:lineRule="auto"/>
              <w:rPr>
                <w:rFonts w:ascii="Arial Narrow" w:hAnsi="Arial Narrow" w:cs="Arial"/>
                <w:sz w:val="20"/>
                <w:szCs w:val="20"/>
              </w:rPr>
            </w:pPr>
          </w:p>
          <w:p w14:paraId="67ADAB16" w14:textId="538DD70F" w:rsidR="00C97CCC" w:rsidRPr="005434D6" w:rsidRDefault="008066B7" w:rsidP="008066B7">
            <w:pPr>
              <w:autoSpaceDE w:val="0"/>
              <w:autoSpaceDN w:val="0"/>
              <w:adjustRightInd w:val="0"/>
              <w:spacing w:after="0" w:line="240" w:lineRule="auto"/>
              <w:rPr>
                <w:rFonts w:ascii="Arial Narrow" w:hAnsi="Arial Narrow" w:cs="Arial"/>
                <w:sz w:val="20"/>
                <w:szCs w:val="20"/>
              </w:rPr>
            </w:pPr>
            <w:r w:rsidRPr="008066B7">
              <w:rPr>
                <w:rFonts w:ascii="Arial Narrow" w:hAnsi="Arial Narrow" w:cs="Arial"/>
                <w:sz w:val="20"/>
                <w:szCs w:val="20"/>
              </w:rPr>
              <w:t>Este enfoque integral y coordinado convierte la contratación pública en una inversión estratégica. Al condicionar desembolsos a indicadores de sostenibilidad y premiar el avance en economía circular, se promueve un círculo virtuoso: modernización tecnológica, formalización empresarial, preservación de recursos y generación de empleo estable. Solo así la industria curtiembre de Villapinzón y Chocontá podrá consolidarse como un referente de productividad responsable, contribuyendo al bienestar de sus comunidades y al dinamismo de la economía colombiana.</w:t>
            </w:r>
          </w:p>
          <w:p w14:paraId="09DA68C7" w14:textId="77777777" w:rsidR="00C97CCC" w:rsidRPr="005434D6" w:rsidRDefault="00C97CCC" w:rsidP="00C97CCC">
            <w:pPr>
              <w:autoSpaceDE w:val="0"/>
              <w:autoSpaceDN w:val="0"/>
              <w:adjustRightInd w:val="0"/>
              <w:spacing w:after="0" w:line="240" w:lineRule="auto"/>
              <w:jc w:val="center"/>
              <w:rPr>
                <w:rFonts w:ascii="Arial Narrow" w:hAnsi="Arial Narrow" w:cs="Arial"/>
                <w:sz w:val="20"/>
                <w:szCs w:val="20"/>
              </w:rPr>
            </w:pPr>
          </w:p>
          <w:p w14:paraId="0B723F0C" w14:textId="76068F4A" w:rsidR="00604C87" w:rsidRPr="005434D6" w:rsidRDefault="00203C04" w:rsidP="00203C04">
            <w:pPr>
              <w:shd w:val="clear" w:color="auto" w:fill="FFFFFF" w:themeFill="background1"/>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noProof/>
                <w:sz w:val="20"/>
                <w:szCs w:val="20"/>
                <w:lang w:eastAsia="es-CO"/>
              </w:rPr>
              <mc:AlternateContent>
                <mc:Choice Requires="wps">
                  <w:drawing>
                    <wp:anchor distT="0" distB="0" distL="114300" distR="114300" simplePos="0" relativeHeight="251682816" behindDoc="0" locked="0" layoutInCell="1" allowOverlap="1" wp14:anchorId="74B3F1CE" wp14:editId="365069A4">
                      <wp:simplePos x="0" y="0"/>
                      <wp:positionH relativeFrom="column">
                        <wp:posOffset>0</wp:posOffset>
                      </wp:positionH>
                      <wp:positionV relativeFrom="paragraph">
                        <wp:posOffset>3175</wp:posOffset>
                      </wp:positionV>
                      <wp:extent cx="896620" cy="275590"/>
                      <wp:effectExtent l="0" t="0" r="17780" b="10160"/>
                      <wp:wrapNone/>
                      <wp:docPr id="7" name="3 Cuadro de texto"/>
                      <wp:cNvGraphicFramePr/>
                      <a:graphic xmlns:a="http://schemas.openxmlformats.org/drawingml/2006/main">
                        <a:graphicData uri="http://schemas.microsoft.com/office/word/2010/wordprocessingShape">
                          <wps:wsp>
                            <wps:cNvSpPr txBox="1"/>
                            <wps:spPr>
                              <a:xfrm>
                                <a:off x="0" y="0"/>
                                <a:ext cx="896620" cy="275590"/>
                              </a:xfrm>
                              <a:prstGeom prst="rect">
                                <a:avLst/>
                              </a:prstGeom>
                              <a:solidFill>
                                <a:sysClr val="window" lastClr="FFFFFF"/>
                              </a:solidFill>
                              <a:ln w="6350">
                                <a:solidFill>
                                  <a:prstClr val="black"/>
                                </a:solidFill>
                              </a:ln>
                              <a:effectLst/>
                            </wps:spPr>
                            <wps:txbx>
                              <w:txbxContent>
                                <w:p w14:paraId="00741D22" w14:textId="27CBCCA1" w:rsidR="00EB3CE4" w:rsidRPr="0017457A" w:rsidRDefault="00EB3CE4" w:rsidP="00203C04">
                                  <w:pPr>
                                    <w:spacing w:after="0" w:line="240" w:lineRule="auto"/>
                                    <w:jc w:val="both"/>
                                    <w:rPr>
                                      <w:rFonts w:ascii="Arial Narrow" w:eastAsia="Calibri" w:hAnsi="Arial Narrow" w:cs="Times New Roman"/>
                                      <w:b/>
                                      <w:sz w:val="24"/>
                                      <w:szCs w:val="24"/>
                                    </w:rPr>
                                  </w:pPr>
                                  <w:r w:rsidRPr="00070BE3">
                                    <w:rPr>
                                      <w:rFonts w:ascii="Arial Narrow" w:eastAsia="Calibri" w:hAnsi="Arial Narrow" w:cs="Times New Roman"/>
                                      <w:b/>
                                      <w:sz w:val="24"/>
                                      <w:szCs w:val="24"/>
                                    </w:rPr>
                                    <w:t>Técnico</w:t>
                                  </w:r>
                                </w:p>
                                <w:p w14:paraId="018E4C4A" w14:textId="77777777" w:rsidR="00EB3CE4" w:rsidRDefault="00EB3CE4" w:rsidP="00203C0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B3F1CE" id="_x0000_s1027" type="#_x0000_t202" style="position:absolute;left:0;text-align:left;margin-left:0;margin-top:.25pt;width:70.6pt;height:21.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" fillcolor="window" strokeweight=".5pt">
                      <v:textbox>
                        <w:txbxContent>
                          <w:p w14:paraId="00741D22" w14:textId="27CBCCA1" w:rsidR="00EB3CE4" w:rsidRPr="0017457A" w:rsidRDefault="00EB3CE4" w:rsidP="00203C04">
                            <w:pPr>
                              <w:spacing w:after="0" w:line="240" w:lineRule="auto"/>
                              <w:jc w:val="both"/>
                              <w:rPr>
                                <w:rFonts w:ascii="Arial Narrow" w:eastAsia="Calibri" w:hAnsi="Arial Narrow" w:cs="Times New Roman"/>
                                <w:b/>
                                <w:sz w:val="24"/>
                                <w:szCs w:val="24"/>
                              </w:rPr>
                            </w:pPr>
                            <w:r w:rsidRPr="00070BE3">
                              <w:rPr>
                                <w:rFonts w:ascii="Arial Narrow" w:eastAsia="Calibri" w:hAnsi="Arial Narrow" w:cs="Times New Roman"/>
                                <w:b/>
                                <w:sz w:val="24"/>
                                <w:szCs w:val="24"/>
                              </w:rPr>
                              <w:t>Técnico</w:t>
                            </w:r>
                          </w:p>
                          <w:p w14:paraId="018E4C4A" w14:textId="77777777" w:rsidR="00EB3CE4" w:rsidRDefault="00EB3CE4" w:rsidP="00203C04"/>
                        </w:txbxContent>
                      </v:textbox>
                    </v:shape>
                  </w:pict>
                </mc:Fallback>
              </mc:AlternateContent>
            </w:r>
          </w:p>
          <w:p w14:paraId="45F19185" w14:textId="77777777" w:rsidR="00203C04" w:rsidRPr="005434D6" w:rsidRDefault="00203C04" w:rsidP="00203C04">
            <w:pPr>
              <w:shd w:val="clear" w:color="auto" w:fill="FFFFFF" w:themeFill="background1"/>
              <w:autoSpaceDE w:val="0"/>
              <w:autoSpaceDN w:val="0"/>
              <w:adjustRightInd w:val="0"/>
              <w:spacing w:after="0" w:line="240" w:lineRule="auto"/>
              <w:jc w:val="both"/>
              <w:rPr>
                <w:rFonts w:ascii="Arial Narrow" w:hAnsi="Arial Narrow" w:cs="Arial"/>
                <w:sz w:val="20"/>
                <w:szCs w:val="20"/>
              </w:rPr>
            </w:pPr>
          </w:p>
          <w:p w14:paraId="27266C73" w14:textId="77777777" w:rsidR="006F3252" w:rsidRDefault="006F3252" w:rsidP="00A56C79">
            <w:pPr>
              <w:shd w:val="clear" w:color="auto" w:fill="FFFFFF" w:themeFill="background1"/>
              <w:autoSpaceDE w:val="0"/>
              <w:autoSpaceDN w:val="0"/>
              <w:adjustRightInd w:val="0"/>
              <w:spacing w:after="0" w:line="240" w:lineRule="auto"/>
              <w:jc w:val="both"/>
              <w:rPr>
                <w:rFonts w:ascii="Arial Narrow" w:hAnsi="Arial Narrow" w:cs="Arial"/>
                <w:b/>
                <w:bCs/>
                <w:sz w:val="20"/>
                <w:szCs w:val="20"/>
              </w:rPr>
            </w:pPr>
          </w:p>
          <w:p w14:paraId="17E51F56" w14:textId="476A90CF" w:rsid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r w:rsidRPr="008066B7">
              <w:rPr>
                <w:rFonts w:ascii="Arial Narrow" w:hAnsi="Arial Narrow" w:cs="Arial"/>
                <w:sz w:val="20"/>
                <w:szCs w:val="20"/>
              </w:rPr>
              <w:t xml:space="preserve">La industria curtiembre, un componente vital del sector manufacturero, se caracteriza por una serie de procesos técnicos que transforman las pieles animales en cuero, una actividad que, si bien es tradicional y generadora de empleo, conlleva significativos desafíos ambientales, especialmente en localidades como Villapinzón y Chocontá. El proceso de curtido es una secuencia compleja que inicia con el pretratamiento y almacenamiento de las pieles, a menudo saladas para su preservación. Le sigue la etapa de ribera, donde las pieles se limpian y acondicionan mediante remojo, encalado (para eliminar pelo y proteínas no estructurales), descarne y purga. Posteriormente, se realiza el piquelado, una preparación química con ácidos fórmico y sulfúrico para facilitar la penetración del curtiente. El curtido propiamente dicho, frecuentemente con sales de cromo, estabiliza la estructura fibrosa de la piel, confiriéndole resistencia a la degradación. Finalmente, se llevan a cabo procesos de </w:t>
            </w:r>
            <w:proofErr w:type="spellStart"/>
            <w:r w:rsidRPr="008066B7">
              <w:rPr>
                <w:rFonts w:ascii="Arial Narrow" w:hAnsi="Arial Narrow" w:cs="Arial"/>
                <w:sz w:val="20"/>
                <w:szCs w:val="20"/>
              </w:rPr>
              <w:t>post-curtido</w:t>
            </w:r>
            <w:proofErr w:type="spellEnd"/>
            <w:r w:rsidRPr="008066B7">
              <w:rPr>
                <w:rFonts w:ascii="Arial Narrow" w:hAnsi="Arial Narrow" w:cs="Arial"/>
                <w:sz w:val="20"/>
                <w:szCs w:val="20"/>
              </w:rPr>
              <w:t xml:space="preserve"> y acabado, que incluyen desaguado, raspado, recortes, secado, teñido y engrasado, para dar al cuero sus propiedades físicas y apariencia final.   </w:t>
            </w:r>
            <w:r w:rsidR="00012D9F">
              <w:rPr>
                <w:rStyle w:val="Refdenotaalpie"/>
                <w:rFonts w:ascii="Arial Narrow" w:hAnsi="Arial Narrow" w:cs="Arial"/>
                <w:sz w:val="20"/>
                <w:szCs w:val="20"/>
              </w:rPr>
              <w:footnoteReference w:id="11"/>
            </w:r>
          </w:p>
          <w:p w14:paraId="1F2D82AF"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p>
          <w:p w14:paraId="4BEFEF4C" w14:textId="6A511CD2" w:rsid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r w:rsidRPr="008066B7">
              <w:rPr>
                <w:rFonts w:ascii="Arial Narrow" w:hAnsi="Arial Narrow" w:cs="Arial"/>
                <w:sz w:val="20"/>
                <w:szCs w:val="20"/>
              </w:rPr>
              <w:t xml:space="preserve">Cada una de estas etapas es intensiva en el uso de agua y productos químicos, con un consumo estimado de 442 kg de químicos por tonelada de piel procesada, siendo la etapa de curtido la de mayor demanda. La generación de residuos es inherente al proceso, tanto en forma sólida como líquida. Los residuos sólidos incluyen recortes de carne, pelo, lodos del encalado, virutas (especialmente las que contienen cromo), polvo de lijado, sal y envases de químicos. Se estima que por cada tonelada de piel se generan aproximadamente 666 kg de residuos, de los cuales el 21% contiene cromo. Estos residuos sólidos se clasifican en biodegradables (como desechos de pelambre y recortes de piel cruda), reciclables (envases) y peligrosos (virutas con cromo, polvo de lijado y lodos de plantas de tratamiento de aguas residuales). Los efluentes líquidos, por su parte, son altamente contaminados, con elevadas concentraciones de materia orgánica, sólidos suspendidos, nitrógeno total y amoniacal, Demanda Química de Oxígeno (DQO), Demanda Bioquímica de Oxígeno (DBO), sulfatos, nitritos, nitratos y cromo, además de fluctuaciones significativas en el pH.   </w:t>
            </w:r>
            <w:r w:rsidR="00012D9F">
              <w:rPr>
                <w:rStyle w:val="Refdenotaalpie"/>
                <w:rFonts w:ascii="Arial Narrow" w:hAnsi="Arial Narrow" w:cs="Arial"/>
                <w:sz w:val="20"/>
                <w:szCs w:val="20"/>
              </w:rPr>
              <w:footnoteReference w:id="12"/>
            </w:r>
          </w:p>
          <w:p w14:paraId="536334E2"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p>
          <w:p w14:paraId="4EBC1445" w14:textId="77777777" w:rsid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r w:rsidRPr="008066B7">
              <w:rPr>
                <w:rFonts w:ascii="Arial Narrow" w:hAnsi="Arial Narrow" w:cs="Arial"/>
                <w:sz w:val="20"/>
                <w:szCs w:val="20"/>
              </w:rPr>
              <w:t xml:space="preserve">En Villapinzón y Chocontá, la situación ambiental es particularmente crítica debido a la alta proporción de curtiembres informales, que superaba el 70% en 2019, operando sin los permisos adecuados ni sistemas de tratamiento. Esta informalidad, arraigada en prácticas históricas y rudimentarias, resulta en la descarga directa de residuos sin tratamiento al río Bogotá, lo que genera una contaminación significativa. El río, en el tramo de Villapinzón, es utilizado tanto como fuente de abastecimiento como medio de disposición de residuos industriales. Las descargas no tratadas provocan una disminución del oxígeno disuelto en el río, lo que indica una baja capacidad de asimilación de la materia orgánica, y se ha identificado también contaminación de aguas subterráneas y suelos. La Corporación Autónoma Regional de Cundinamarca (CAR) realiza un monitoreo continuo y aplica sanciones a las curtiembres que incumplen, imponiendo medidas como la suspensión de actividades por exceder los límites de vertimientos.   </w:t>
            </w:r>
          </w:p>
          <w:p w14:paraId="6C6A606B"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p>
          <w:p w14:paraId="16BFC0CF" w14:textId="77777777" w:rsidR="00012D9F"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r w:rsidRPr="008066B7">
              <w:rPr>
                <w:rFonts w:ascii="Arial Narrow" w:hAnsi="Arial Narrow" w:cs="Arial"/>
                <w:sz w:val="20"/>
                <w:szCs w:val="20"/>
              </w:rPr>
              <w:t xml:space="preserve">Frente a estos desafíos, la transición hacia una economía circular emerge como una alternativa fundamental para mitigar el impacto ambiental. Este modelo busca preservar y mejorar el capital natural, optimizar el rendimiento de los recursos y promover la eco-eficacia de los sistemas, eliminando factores externos negativos desde el diseño. En el sector curtiembre, esto se traduce en la valorización de residuos y la extensión de la vida útil de los productos. </w:t>
            </w:r>
          </w:p>
          <w:p w14:paraId="26CE3DB1" w14:textId="77777777" w:rsidR="00012D9F" w:rsidRDefault="00012D9F"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p>
          <w:p w14:paraId="206276DB" w14:textId="5554870F" w:rsid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r w:rsidRPr="008066B7">
              <w:rPr>
                <w:rFonts w:ascii="Arial Narrow" w:hAnsi="Arial Narrow" w:cs="Arial"/>
                <w:sz w:val="20"/>
                <w:szCs w:val="20"/>
              </w:rPr>
              <w:t xml:space="preserve">La CAR ha demostrado un firme compromiso con la implementación de iniciativas de economía circular, especialmente en la cadena de valor textil, alineándose con sus planes de gestión ambiental. Un ejemplo concreto es el proyecto de nano-biorremediación, con una inversión de más de $1.8 mil millones de pesos, en alianza con la Universidad Central, para investigar y desarrollar sistemas de tratamiento de aguas residuales de curtiembres en Villapinzón y Chocontá, buscando reducir las descargas industriales y artesanales. Además, se han ofrecido diplomados en curtido ecológico y se han facilitado ruedas de negocios para curtiembres legalizadas.   </w:t>
            </w:r>
          </w:p>
          <w:p w14:paraId="0AEDE5EA" w14:textId="77777777" w:rsidR="00012D9F" w:rsidRPr="008066B7" w:rsidRDefault="00012D9F"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p>
          <w:p w14:paraId="7C767696" w14:textId="77777777" w:rsid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r w:rsidRPr="008066B7">
              <w:rPr>
                <w:rFonts w:ascii="Arial Narrow" w:hAnsi="Arial Narrow" w:cs="Arial"/>
                <w:sz w:val="20"/>
                <w:szCs w:val="20"/>
              </w:rPr>
              <w:t xml:space="preserve">Otras iniciativas incluyen talleres de valorización de residuos, enfocados en la extracción de colágeno para diversos usos, y ejemplos industriales como </w:t>
            </w:r>
            <w:proofErr w:type="spellStart"/>
            <w:r w:rsidRPr="008066B7">
              <w:rPr>
                <w:rFonts w:ascii="Arial Narrow" w:hAnsi="Arial Narrow" w:cs="Arial"/>
                <w:sz w:val="20"/>
                <w:szCs w:val="20"/>
              </w:rPr>
              <w:t>Biocueros</w:t>
            </w:r>
            <w:proofErr w:type="spellEnd"/>
            <w:r w:rsidRPr="008066B7">
              <w:rPr>
                <w:rFonts w:ascii="Arial Narrow" w:hAnsi="Arial Narrow" w:cs="Arial"/>
                <w:sz w:val="20"/>
                <w:szCs w:val="20"/>
              </w:rPr>
              <w:t xml:space="preserve"> en Tocancipá, que aprovecha residuos de la industria cárnica, produce cueros biodegradables y reduce el consumo de agua y energía. A nivel internacional, empresas como </w:t>
            </w:r>
            <w:proofErr w:type="spellStart"/>
            <w:r w:rsidRPr="008066B7">
              <w:rPr>
                <w:rFonts w:ascii="Arial Narrow" w:hAnsi="Arial Narrow" w:cs="Arial"/>
                <w:sz w:val="20"/>
                <w:szCs w:val="20"/>
              </w:rPr>
              <w:t>Sistemcuer</w:t>
            </w:r>
            <w:proofErr w:type="spellEnd"/>
            <w:r w:rsidRPr="008066B7">
              <w:rPr>
                <w:rFonts w:ascii="Arial Narrow" w:hAnsi="Arial Narrow" w:cs="Arial"/>
                <w:sz w:val="20"/>
                <w:szCs w:val="20"/>
              </w:rPr>
              <w:t xml:space="preserve"> en Uruguay transforman recortes de cuero en juguetes comestibles para perros, demostrando el potencial de la valorización. Sin embargo, la transición hacia la economía circular en el sector curtiembre presenta retos como el cambio de mentalidad, la necesidad de inversión en nuevas tecnologías, la compleja gestión de grandes volúmenes de residuos peligrosos, y la dificultad para asegurar la trazabilidad y transparencia en la cadena de suministro. A pesar de la existencia de un marco legal robusto, la brecha entre la normativa y su implementación efectiva, especialmente entre las curtiembres informales, sigue siendo un desafío importante que requiere no solo la aplicación de la ley, sino también el fortalecimiento de capacidades, la asistencia técnica y el apoyo financiero para que las empresas puedan invertir en la infraestructura de tratamiento necesaria y adoptar procesos que cumplan con la normativa y avancen hacia la sostenibilidad. </w:t>
            </w:r>
          </w:p>
          <w:p w14:paraId="0B463BDD"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p>
          <w:p w14:paraId="67B0602F"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b/>
                <w:bCs/>
                <w:sz w:val="20"/>
                <w:szCs w:val="20"/>
                <w:lang w:val="es-ES"/>
              </w:rPr>
            </w:pPr>
            <w:r w:rsidRPr="008066B7">
              <w:rPr>
                <w:rFonts w:ascii="Arial Narrow" w:hAnsi="Arial Narrow" w:cs="Arial"/>
                <w:b/>
                <w:bCs/>
                <w:sz w:val="20"/>
                <w:szCs w:val="20"/>
                <w:lang w:val="es-ES"/>
              </w:rPr>
              <w:t>Retos para la Transición hacia una Economía Circular en el Sector Curtiembre</w:t>
            </w:r>
          </w:p>
          <w:p w14:paraId="7466E97A"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p>
          <w:p w14:paraId="2B17D792" w14:textId="122178B3"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r w:rsidRPr="008066B7">
              <w:rPr>
                <w:rFonts w:ascii="Arial Narrow" w:hAnsi="Arial Narrow" w:cs="Arial"/>
                <w:sz w:val="20"/>
                <w:szCs w:val="20"/>
              </w:rPr>
              <w:t>La industria curtiembre constituye una actividad estratégica para la economía de los municipios de Villapinzón y Chocontá, siendo reconocida por su tradición artesanal, su aporte al empleo local y su vínculo con las cadenas de valor del cuero a nivel nacional. Sin embargo, este sector también enfrenta serios retos en materia ambiental, derivados principalmente de su modelo de producción lineal tradicional, caracterizado por el uso intensivo de agua, productos químicos peligrosos (como cromo, sulfuro de sodio y cal), generación de residuos sólidos y líquidos contaminantes, y una limitada capacidad de tratamiento y disposición adecuada.</w:t>
            </w:r>
            <w:r w:rsidR="00012D9F">
              <w:rPr>
                <w:rStyle w:val="Refdenotaalpie"/>
                <w:rFonts w:ascii="Arial Narrow" w:hAnsi="Arial Narrow" w:cs="Arial"/>
                <w:sz w:val="20"/>
                <w:szCs w:val="20"/>
              </w:rPr>
              <w:footnoteReference w:id="13"/>
            </w:r>
          </w:p>
          <w:p w14:paraId="4CB5C565"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p>
          <w:p w14:paraId="746286DC" w14:textId="6399F5C8"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r w:rsidRPr="008066B7">
              <w:rPr>
                <w:rFonts w:ascii="Arial Narrow" w:hAnsi="Arial Narrow" w:cs="Arial"/>
                <w:sz w:val="20"/>
                <w:szCs w:val="20"/>
              </w:rPr>
              <w:t xml:space="preserve">Este modelo de “extraer, procesar, desechar” ha provocado impactos significativos en los recursos naturales de la región, particularmente en las fuentes hídricas de la cuenca alta del río Bogotá, donde se ha registrado la presencia de vertimientos sin tratamiento o con baja eficiencia, así como residuos peligrosos generados sin planes de manejo efectivos. Ante este panorama, la </w:t>
            </w:r>
            <w:r w:rsidRPr="008066B7">
              <w:rPr>
                <w:rFonts w:ascii="Arial Narrow" w:hAnsi="Arial Narrow" w:cs="Arial"/>
                <w:b/>
                <w:bCs/>
                <w:sz w:val="20"/>
                <w:szCs w:val="20"/>
              </w:rPr>
              <w:t>economía circular</w:t>
            </w:r>
            <w:r w:rsidRPr="008066B7">
              <w:rPr>
                <w:rFonts w:ascii="Arial Narrow" w:hAnsi="Arial Narrow" w:cs="Arial"/>
                <w:sz w:val="20"/>
                <w:szCs w:val="20"/>
              </w:rPr>
              <w:t xml:space="preserve"> se plantea como una alternativa viable y urgente para transformar el sector curtiembre hacia prácticas más sostenibles.</w:t>
            </w:r>
            <w:r w:rsidR="00012D9F">
              <w:rPr>
                <w:rStyle w:val="Refdenotaalpie"/>
                <w:rFonts w:ascii="Arial Narrow" w:hAnsi="Arial Narrow" w:cs="Arial"/>
                <w:sz w:val="20"/>
                <w:szCs w:val="20"/>
              </w:rPr>
              <w:footnoteReference w:id="14"/>
            </w:r>
          </w:p>
          <w:p w14:paraId="02DC9798"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p>
          <w:p w14:paraId="63B04476"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r w:rsidRPr="008066B7">
              <w:rPr>
                <w:rFonts w:ascii="Arial Narrow" w:hAnsi="Arial Narrow" w:cs="Arial"/>
                <w:sz w:val="20"/>
                <w:szCs w:val="20"/>
              </w:rPr>
              <w:t xml:space="preserve">La economía circular propone repensar todo el ciclo productivo, desde el diseño de procesos eficientes y menos contaminantes, hasta la reutilización, regeneración y valorización de residuos. En el caso del curtido de pieles, esto implica el rediseño de insumos, la adopción de tecnologías limpias, la recuperación de agua y químicos, y la reincorporación de subproductos del cuero como materias primas en otras industrias (biomateriales, compost, energía, etc.). El concepto de </w:t>
            </w:r>
            <w:r w:rsidRPr="008066B7">
              <w:rPr>
                <w:rFonts w:ascii="Arial Narrow" w:hAnsi="Arial Narrow" w:cs="Arial"/>
                <w:b/>
                <w:bCs/>
                <w:sz w:val="20"/>
                <w:szCs w:val="20"/>
              </w:rPr>
              <w:t>ecodiseño industrial</w:t>
            </w:r>
            <w:r w:rsidRPr="008066B7">
              <w:rPr>
                <w:rFonts w:ascii="Arial Narrow" w:hAnsi="Arial Narrow" w:cs="Arial"/>
                <w:sz w:val="20"/>
                <w:szCs w:val="20"/>
              </w:rPr>
              <w:t>, que considera desde el inicio la reducción de la carga contaminante y la facilidad de tratamiento de los residuos, es clave en este nuevo enfoque.</w:t>
            </w:r>
          </w:p>
          <w:p w14:paraId="7C3F3D14"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p>
          <w:p w14:paraId="211733C9"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r w:rsidRPr="008066B7">
              <w:rPr>
                <w:rFonts w:ascii="Arial Narrow" w:hAnsi="Arial Narrow" w:cs="Arial"/>
                <w:sz w:val="20"/>
                <w:szCs w:val="20"/>
              </w:rPr>
              <w:t>Asimismo, la trazabilidad y transparencia en toda la cadena de valor curtiembre —desde la obtención de la piel en el matadero hasta la distribución del cuero terminado— resulta fundamental para mejorar el control ambiental, garantizar condiciones laborales dignas y fomentar mercados éticos y sostenibles.</w:t>
            </w:r>
          </w:p>
          <w:p w14:paraId="122A61E4"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p>
          <w:p w14:paraId="7EFA2052"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r w:rsidRPr="008066B7">
              <w:rPr>
                <w:rFonts w:ascii="Arial Narrow" w:hAnsi="Arial Narrow" w:cs="Arial"/>
                <w:sz w:val="20"/>
                <w:szCs w:val="20"/>
              </w:rPr>
              <w:t xml:space="preserve">La </w:t>
            </w:r>
            <w:r w:rsidRPr="008066B7">
              <w:rPr>
                <w:rFonts w:ascii="Arial Narrow" w:hAnsi="Arial Narrow" w:cs="Arial"/>
                <w:b/>
                <w:bCs/>
                <w:sz w:val="20"/>
                <w:szCs w:val="20"/>
              </w:rPr>
              <w:t>remanufactura en curtiembres</w:t>
            </w:r>
            <w:r w:rsidRPr="008066B7">
              <w:rPr>
                <w:rFonts w:ascii="Arial Narrow" w:hAnsi="Arial Narrow" w:cs="Arial"/>
                <w:sz w:val="20"/>
                <w:szCs w:val="20"/>
              </w:rPr>
              <w:t>, entendida como la reincorporación de residuos sólidos (retales, borra, grasas) y líquidos (cromados, aguas de lavado) en procesos productivos posteriores, permite reducir significativamente la generación de desechos y disminuir la presión sobre los ecosistemas. Esta práctica puede alinearse con los objetivos globales de sostenibilidad y con los compromisos de Colombia en materia de cambio climático.</w:t>
            </w:r>
          </w:p>
          <w:p w14:paraId="5CB6E857"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p>
          <w:p w14:paraId="6FFC49DD"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r w:rsidRPr="008066B7">
              <w:rPr>
                <w:rFonts w:ascii="Arial Narrow" w:hAnsi="Arial Narrow" w:cs="Arial"/>
                <w:sz w:val="20"/>
                <w:szCs w:val="20"/>
              </w:rPr>
              <w:t>La Corporación Autónoma Regional de Cundinamarca – CAR, reconociendo la importancia estratégica del sector curtiembre y sus retos específicos en Villapinzón y Chocontá, promueve el desarrollo de proyectos de economía circular territorializados que integren a la comunidad local —especialmente a mujeres rurales, recicladores y pequeños empresarios— mediante el fortalecimiento de capacidades, el acompañamiento técnico y el acceso a incentivos para la transformación productiva.</w:t>
            </w:r>
          </w:p>
          <w:p w14:paraId="3CAA9195"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p>
          <w:p w14:paraId="769FC2FD"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r w:rsidRPr="008066B7">
              <w:rPr>
                <w:rFonts w:ascii="Arial Narrow" w:hAnsi="Arial Narrow" w:cs="Arial"/>
                <w:sz w:val="20"/>
                <w:szCs w:val="20"/>
              </w:rPr>
              <w:t xml:space="preserve">En consonancia con el Plan de Acción Cuatrienal (PAC) 2024–2027 y el PGAR 2024–2035, la Dirección de Cultura Ambiental y Servicio al Ciudadano formula e </w:t>
            </w:r>
            <w:proofErr w:type="spellStart"/>
            <w:r w:rsidRPr="008066B7">
              <w:rPr>
                <w:rFonts w:ascii="Arial Narrow" w:hAnsi="Arial Narrow" w:cs="Arial"/>
                <w:sz w:val="20"/>
                <w:szCs w:val="20"/>
              </w:rPr>
              <w:t>implementa</w:t>
            </w:r>
            <w:proofErr w:type="spellEnd"/>
            <w:r w:rsidRPr="008066B7">
              <w:rPr>
                <w:rFonts w:ascii="Arial Narrow" w:hAnsi="Arial Narrow" w:cs="Arial"/>
                <w:sz w:val="20"/>
                <w:szCs w:val="20"/>
              </w:rPr>
              <w:t xml:space="preserve"> estrategias dirigidas a promover modelos de negocios sostenibles a través de encadenamientos productivos de carácter ambientalmente responsable, bajo en carbono y resiliente al cambio climático.</w:t>
            </w:r>
          </w:p>
          <w:p w14:paraId="6A085726"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p>
          <w:p w14:paraId="5AD40A2B" w14:textId="4E932BEB"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r w:rsidRPr="008066B7">
              <w:rPr>
                <w:rFonts w:ascii="Arial Narrow" w:hAnsi="Arial Narrow" w:cs="Arial"/>
                <w:sz w:val="20"/>
                <w:szCs w:val="20"/>
              </w:rPr>
              <w:t xml:space="preserve">Para lograr este propósito, se requiere la articulación interinstitucional, el trabajo con actores del sector, y la implementación de esquemas de </w:t>
            </w:r>
            <w:r w:rsidRPr="008066B7">
              <w:rPr>
                <w:rFonts w:ascii="Arial Narrow" w:hAnsi="Arial Narrow" w:cs="Arial"/>
                <w:b/>
                <w:bCs/>
                <w:sz w:val="20"/>
                <w:szCs w:val="20"/>
              </w:rPr>
              <w:t>Responsabilidad Extendida del Productor (REP)</w:t>
            </w:r>
            <w:r w:rsidRPr="008066B7">
              <w:rPr>
                <w:rFonts w:ascii="Arial Narrow" w:hAnsi="Arial Narrow" w:cs="Arial"/>
                <w:sz w:val="20"/>
                <w:szCs w:val="20"/>
              </w:rPr>
              <w:t>, aplicados al manejo de residuos peligrosos, lodos y efluentes generados por las curtiembres.</w:t>
            </w:r>
          </w:p>
          <w:p w14:paraId="1396FB66"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p>
          <w:p w14:paraId="2237417D"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r w:rsidRPr="008066B7">
              <w:rPr>
                <w:rFonts w:ascii="Arial Narrow" w:hAnsi="Arial Narrow" w:cs="Arial"/>
                <w:sz w:val="20"/>
                <w:szCs w:val="20"/>
              </w:rPr>
              <w:t xml:space="preserve">Para el caso del sector curtiembre en Villapinzón y Chocontá, se establece un enfoque operativo de </w:t>
            </w:r>
            <w:r w:rsidRPr="008066B7">
              <w:rPr>
                <w:rFonts w:ascii="Arial Narrow" w:hAnsi="Arial Narrow" w:cs="Arial"/>
                <w:b/>
                <w:bCs/>
                <w:sz w:val="20"/>
                <w:szCs w:val="20"/>
              </w:rPr>
              <w:t>nueve (9) fases</w:t>
            </w:r>
            <w:r w:rsidRPr="008066B7">
              <w:rPr>
                <w:rFonts w:ascii="Arial Narrow" w:hAnsi="Arial Narrow" w:cs="Arial"/>
                <w:sz w:val="20"/>
                <w:szCs w:val="20"/>
              </w:rPr>
              <w:t>, como hoja de ruta técnica y estratégica:</w:t>
            </w:r>
          </w:p>
          <w:p w14:paraId="3CD80C30"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p>
          <w:p w14:paraId="4758549F"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r w:rsidRPr="008066B7">
              <w:rPr>
                <w:rFonts w:ascii="Arial Narrow" w:hAnsi="Arial Narrow" w:cs="Arial"/>
                <w:b/>
                <w:bCs/>
                <w:sz w:val="20"/>
                <w:szCs w:val="20"/>
              </w:rPr>
              <w:t>i.</w:t>
            </w:r>
            <w:r w:rsidRPr="008066B7">
              <w:rPr>
                <w:rFonts w:ascii="Arial Narrow" w:hAnsi="Arial Narrow" w:cs="Arial"/>
                <w:sz w:val="20"/>
                <w:szCs w:val="20"/>
              </w:rPr>
              <w:t xml:space="preserve"> Levantamiento de la línea base de información asociada con el flujo de insumos, residuos líquidos y sólidos en las curtiembres del territorio.</w:t>
            </w:r>
          </w:p>
          <w:p w14:paraId="22B320AB"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proofErr w:type="spellStart"/>
            <w:r w:rsidRPr="008066B7">
              <w:rPr>
                <w:rFonts w:ascii="Arial Narrow" w:hAnsi="Arial Narrow" w:cs="Arial"/>
                <w:b/>
                <w:bCs/>
                <w:sz w:val="20"/>
                <w:szCs w:val="20"/>
              </w:rPr>
              <w:t>ii</w:t>
            </w:r>
            <w:proofErr w:type="spellEnd"/>
            <w:r w:rsidRPr="008066B7">
              <w:rPr>
                <w:rFonts w:ascii="Arial Narrow" w:hAnsi="Arial Narrow" w:cs="Arial"/>
                <w:b/>
                <w:bCs/>
                <w:sz w:val="20"/>
                <w:szCs w:val="20"/>
              </w:rPr>
              <w:t>.</w:t>
            </w:r>
            <w:r w:rsidRPr="008066B7">
              <w:rPr>
                <w:rFonts w:ascii="Arial Narrow" w:hAnsi="Arial Narrow" w:cs="Arial"/>
                <w:sz w:val="20"/>
                <w:szCs w:val="20"/>
              </w:rPr>
              <w:t xml:space="preserve"> Formulación de un programa de encadenamientos productivos que promuevan la transformación del residuo curtiente en nuevas materias primas (ej. lodos tratados, residuos con valor calórico, proteínas derivadas del cuero).</w:t>
            </w:r>
          </w:p>
          <w:p w14:paraId="4CF90FD8"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proofErr w:type="spellStart"/>
            <w:r w:rsidRPr="008066B7">
              <w:rPr>
                <w:rFonts w:ascii="Arial Narrow" w:hAnsi="Arial Narrow" w:cs="Arial"/>
                <w:b/>
                <w:bCs/>
                <w:sz w:val="20"/>
                <w:szCs w:val="20"/>
              </w:rPr>
              <w:t>iii</w:t>
            </w:r>
            <w:proofErr w:type="spellEnd"/>
            <w:r w:rsidRPr="008066B7">
              <w:rPr>
                <w:rFonts w:ascii="Arial Narrow" w:hAnsi="Arial Narrow" w:cs="Arial"/>
                <w:b/>
                <w:bCs/>
                <w:sz w:val="20"/>
                <w:szCs w:val="20"/>
              </w:rPr>
              <w:t>.</w:t>
            </w:r>
            <w:r w:rsidRPr="008066B7">
              <w:rPr>
                <w:rFonts w:ascii="Arial Narrow" w:hAnsi="Arial Narrow" w:cs="Arial"/>
                <w:sz w:val="20"/>
                <w:szCs w:val="20"/>
              </w:rPr>
              <w:t xml:space="preserve"> Elaboración de una hoja de ruta para la implementación de modelos de economía circular en el sector curtiembre, con indicadores de impacto ambiental, económico y social.</w:t>
            </w:r>
          </w:p>
          <w:p w14:paraId="09E1B580"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proofErr w:type="spellStart"/>
            <w:r w:rsidRPr="008066B7">
              <w:rPr>
                <w:rFonts w:ascii="Arial Narrow" w:hAnsi="Arial Narrow" w:cs="Arial"/>
                <w:b/>
                <w:bCs/>
                <w:sz w:val="20"/>
                <w:szCs w:val="20"/>
              </w:rPr>
              <w:t>iv</w:t>
            </w:r>
            <w:proofErr w:type="spellEnd"/>
            <w:r w:rsidRPr="008066B7">
              <w:rPr>
                <w:rFonts w:ascii="Arial Narrow" w:hAnsi="Arial Narrow" w:cs="Arial"/>
                <w:b/>
                <w:bCs/>
                <w:sz w:val="20"/>
                <w:szCs w:val="20"/>
              </w:rPr>
              <w:t>.</w:t>
            </w:r>
            <w:r w:rsidRPr="008066B7">
              <w:rPr>
                <w:rFonts w:ascii="Arial Narrow" w:hAnsi="Arial Narrow" w:cs="Arial"/>
                <w:sz w:val="20"/>
                <w:szCs w:val="20"/>
              </w:rPr>
              <w:t xml:space="preserve"> Identificación y vinculación de curtiembres, proveedores de tecnología, recicladores y entidades de apoyo al programa.</w:t>
            </w:r>
          </w:p>
          <w:p w14:paraId="32FCB5C9"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r w:rsidRPr="008066B7">
              <w:rPr>
                <w:rFonts w:ascii="Arial Narrow" w:hAnsi="Arial Narrow" w:cs="Arial"/>
                <w:b/>
                <w:bCs/>
                <w:sz w:val="20"/>
                <w:szCs w:val="20"/>
              </w:rPr>
              <w:t>v.</w:t>
            </w:r>
            <w:r w:rsidRPr="008066B7">
              <w:rPr>
                <w:rFonts w:ascii="Arial Narrow" w:hAnsi="Arial Narrow" w:cs="Arial"/>
                <w:sz w:val="20"/>
                <w:szCs w:val="20"/>
              </w:rPr>
              <w:t xml:space="preserve"> Caracterización técnica y ambiental de los actores (empresas, asociaciones, laboratorios, instituciones) e identificación de nodos críticos en la cadena.</w:t>
            </w:r>
          </w:p>
          <w:p w14:paraId="23D6A209"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r w:rsidRPr="008066B7">
              <w:rPr>
                <w:rFonts w:ascii="Arial Narrow" w:hAnsi="Arial Narrow" w:cs="Arial"/>
                <w:b/>
                <w:bCs/>
                <w:sz w:val="20"/>
                <w:szCs w:val="20"/>
              </w:rPr>
              <w:t>vi.</w:t>
            </w:r>
            <w:r w:rsidRPr="008066B7">
              <w:rPr>
                <w:rFonts w:ascii="Arial Narrow" w:hAnsi="Arial Narrow" w:cs="Arial"/>
                <w:sz w:val="20"/>
                <w:szCs w:val="20"/>
              </w:rPr>
              <w:t xml:space="preserve"> Diseño y desarrollo de prototipos (plantas piloto, prototipos de reutilización de retales, tratamientos con </w:t>
            </w:r>
            <w:proofErr w:type="spellStart"/>
            <w:r w:rsidRPr="008066B7">
              <w:rPr>
                <w:rFonts w:ascii="Arial Narrow" w:hAnsi="Arial Narrow" w:cs="Arial"/>
                <w:sz w:val="20"/>
                <w:szCs w:val="20"/>
              </w:rPr>
              <w:t>lombricompostaje</w:t>
            </w:r>
            <w:proofErr w:type="spellEnd"/>
            <w:r w:rsidRPr="008066B7">
              <w:rPr>
                <w:rFonts w:ascii="Arial Narrow" w:hAnsi="Arial Narrow" w:cs="Arial"/>
                <w:sz w:val="20"/>
                <w:szCs w:val="20"/>
              </w:rPr>
              <w:t>, tecnologías de oxidación avanzada).</w:t>
            </w:r>
          </w:p>
          <w:p w14:paraId="7C12E7B7"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proofErr w:type="spellStart"/>
            <w:r w:rsidRPr="008066B7">
              <w:rPr>
                <w:rFonts w:ascii="Arial Narrow" w:hAnsi="Arial Narrow" w:cs="Arial"/>
                <w:b/>
                <w:bCs/>
                <w:sz w:val="20"/>
                <w:szCs w:val="20"/>
              </w:rPr>
              <w:t>vii</w:t>
            </w:r>
            <w:proofErr w:type="spellEnd"/>
            <w:r w:rsidRPr="008066B7">
              <w:rPr>
                <w:rFonts w:ascii="Arial Narrow" w:hAnsi="Arial Narrow" w:cs="Arial"/>
                <w:b/>
                <w:bCs/>
                <w:sz w:val="20"/>
                <w:szCs w:val="20"/>
              </w:rPr>
              <w:t>.</w:t>
            </w:r>
            <w:r w:rsidRPr="008066B7">
              <w:rPr>
                <w:rFonts w:ascii="Arial Narrow" w:hAnsi="Arial Narrow" w:cs="Arial"/>
                <w:sz w:val="20"/>
                <w:szCs w:val="20"/>
              </w:rPr>
              <w:t xml:space="preserve"> Formación técnica en remanufactura curtiembre: tratamiento de efluentes, eficiencia energética, recuperación de cromo, alternativas vegetales.</w:t>
            </w:r>
          </w:p>
          <w:p w14:paraId="7C505D60"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proofErr w:type="spellStart"/>
            <w:r w:rsidRPr="008066B7">
              <w:rPr>
                <w:rFonts w:ascii="Arial Narrow" w:hAnsi="Arial Narrow" w:cs="Arial"/>
                <w:b/>
                <w:bCs/>
                <w:sz w:val="20"/>
                <w:szCs w:val="20"/>
              </w:rPr>
              <w:t>viii</w:t>
            </w:r>
            <w:proofErr w:type="spellEnd"/>
            <w:r w:rsidRPr="008066B7">
              <w:rPr>
                <w:rFonts w:ascii="Arial Narrow" w:hAnsi="Arial Narrow" w:cs="Arial"/>
                <w:b/>
                <w:bCs/>
                <w:sz w:val="20"/>
                <w:szCs w:val="20"/>
              </w:rPr>
              <w:t>.</w:t>
            </w:r>
            <w:r w:rsidRPr="008066B7">
              <w:rPr>
                <w:rFonts w:ascii="Arial Narrow" w:hAnsi="Arial Narrow" w:cs="Arial"/>
                <w:sz w:val="20"/>
                <w:szCs w:val="20"/>
              </w:rPr>
              <w:t xml:space="preserve"> Ejecución de proyectos de educación ambiental, con enfoque en comunidades locales, instituciones educativas y trabajadores del sector.</w:t>
            </w:r>
          </w:p>
          <w:p w14:paraId="321B1C7E" w14:textId="77777777" w:rsidR="008066B7" w:rsidRPr="008066B7" w:rsidRDefault="008066B7" w:rsidP="008066B7">
            <w:pPr>
              <w:shd w:val="clear" w:color="auto" w:fill="FFFFFF" w:themeFill="background1"/>
              <w:autoSpaceDE w:val="0"/>
              <w:autoSpaceDN w:val="0"/>
              <w:adjustRightInd w:val="0"/>
              <w:spacing w:after="0" w:line="240" w:lineRule="auto"/>
              <w:jc w:val="both"/>
              <w:rPr>
                <w:rFonts w:ascii="Arial Narrow" w:hAnsi="Arial Narrow" w:cs="Arial"/>
                <w:sz w:val="20"/>
                <w:szCs w:val="20"/>
              </w:rPr>
            </w:pPr>
            <w:proofErr w:type="spellStart"/>
            <w:r w:rsidRPr="008066B7">
              <w:rPr>
                <w:rFonts w:ascii="Arial Narrow" w:hAnsi="Arial Narrow" w:cs="Arial"/>
                <w:b/>
                <w:bCs/>
                <w:sz w:val="20"/>
                <w:szCs w:val="20"/>
              </w:rPr>
              <w:t>ix</w:t>
            </w:r>
            <w:proofErr w:type="spellEnd"/>
            <w:r w:rsidRPr="008066B7">
              <w:rPr>
                <w:rFonts w:ascii="Arial Narrow" w:hAnsi="Arial Narrow" w:cs="Arial"/>
                <w:b/>
                <w:bCs/>
                <w:sz w:val="20"/>
                <w:szCs w:val="20"/>
              </w:rPr>
              <w:t>.</w:t>
            </w:r>
            <w:r w:rsidRPr="008066B7">
              <w:rPr>
                <w:rFonts w:ascii="Arial Narrow" w:hAnsi="Arial Narrow" w:cs="Arial"/>
                <w:sz w:val="20"/>
                <w:szCs w:val="20"/>
              </w:rPr>
              <w:t xml:space="preserve"> Implementación de estrategias de posicionamiento y comercialización de productos curtidos bajo esquemas de sostenibilidad, con acceso a certificaciones y mercados verdes.</w:t>
            </w:r>
          </w:p>
          <w:p w14:paraId="42F23381" w14:textId="77777777" w:rsidR="008066B7" w:rsidRPr="005434D6" w:rsidRDefault="008066B7" w:rsidP="00A56C79">
            <w:pPr>
              <w:shd w:val="clear" w:color="auto" w:fill="FFFFFF" w:themeFill="background1"/>
              <w:autoSpaceDE w:val="0"/>
              <w:autoSpaceDN w:val="0"/>
              <w:adjustRightInd w:val="0"/>
              <w:spacing w:after="0" w:line="240" w:lineRule="auto"/>
              <w:jc w:val="both"/>
              <w:rPr>
                <w:rFonts w:ascii="Arial Narrow" w:hAnsi="Arial Narrow" w:cs="Arial"/>
                <w:sz w:val="20"/>
                <w:szCs w:val="20"/>
              </w:rPr>
            </w:pPr>
          </w:p>
          <w:p w14:paraId="536DC615" w14:textId="5AA56EDE" w:rsidR="001601CA" w:rsidRPr="005434D6" w:rsidRDefault="00203C04" w:rsidP="00203C04">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noProof/>
                <w:sz w:val="20"/>
                <w:szCs w:val="20"/>
                <w:lang w:eastAsia="es-CO"/>
              </w:rPr>
              <mc:AlternateContent>
                <mc:Choice Requires="wps">
                  <w:drawing>
                    <wp:anchor distT="0" distB="0" distL="114300" distR="114300" simplePos="0" relativeHeight="251680768" behindDoc="0" locked="0" layoutInCell="1" allowOverlap="1" wp14:anchorId="1F9AB1C8" wp14:editId="0108DFD8">
                      <wp:simplePos x="0" y="0"/>
                      <wp:positionH relativeFrom="column">
                        <wp:posOffset>9525</wp:posOffset>
                      </wp:positionH>
                      <wp:positionV relativeFrom="paragraph">
                        <wp:posOffset>71120</wp:posOffset>
                      </wp:positionV>
                      <wp:extent cx="965835" cy="275590"/>
                      <wp:effectExtent l="0" t="0" r="24765" b="10160"/>
                      <wp:wrapNone/>
                      <wp:docPr id="13" name="13 Cuadro de texto"/>
                      <wp:cNvGraphicFramePr/>
                      <a:graphic xmlns:a="http://schemas.openxmlformats.org/drawingml/2006/main">
                        <a:graphicData uri="http://schemas.microsoft.com/office/word/2010/wordprocessingShape">
                          <wps:wsp>
                            <wps:cNvSpPr txBox="1"/>
                            <wps:spPr>
                              <a:xfrm>
                                <a:off x="0" y="0"/>
                                <a:ext cx="965835" cy="275590"/>
                              </a:xfrm>
                              <a:prstGeom prst="rect">
                                <a:avLst/>
                              </a:prstGeom>
                              <a:solidFill>
                                <a:sysClr val="window" lastClr="FFFFFF"/>
                              </a:solidFill>
                              <a:ln w="6350">
                                <a:solidFill>
                                  <a:prstClr val="black"/>
                                </a:solidFill>
                              </a:ln>
                              <a:effectLst/>
                            </wps:spPr>
                            <wps:txbx>
                              <w:txbxContent>
                                <w:p w14:paraId="33ABF28F" w14:textId="77777777" w:rsidR="00EB3CE4" w:rsidRPr="0017457A" w:rsidRDefault="00EB3CE4" w:rsidP="001601CA">
                                  <w:pPr>
                                    <w:spacing w:after="0" w:line="240" w:lineRule="auto"/>
                                    <w:jc w:val="both"/>
                                    <w:rPr>
                                      <w:rFonts w:ascii="Arial Narrow" w:eastAsia="Calibri" w:hAnsi="Arial Narrow" w:cs="Times New Roman"/>
                                      <w:b/>
                                      <w:sz w:val="24"/>
                                      <w:szCs w:val="24"/>
                                    </w:rPr>
                                  </w:pPr>
                                  <w:r w:rsidRPr="00070BE3">
                                    <w:rPr>
                                      <w:rFonts w:ascii="Arial Narrow" w:eastAsia="Calibri" w:hAnsi="Arial Narrow" w:cs="Times New Roman"/>
                                      <w:b/>
                                      <w:sz w:val="24"/>
                                      <w:szCs w:val="24"/>
                                    </w:rPr>
                                    <w:t>Regulatorio</w:t>
                                  </w:r>
                                </w:p>
                                <w:p w14:paraId="66851AA2" w14:textId="77777777" w:rsidR="00EB3CE4" w:rsidRDefault="00EB3CE4" w:rsidP="001601C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9AB1C8" id="13 Cuadro de texto" o:spid="_x0000_s1028" type="#_x0000_t202" style="position:absolute;left:0;text-align:left;margin-left:.75pt;margin-top:5.6pt;width:76.05pt;height:21.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" fillcolor="window" strokeweight=".5pt">
                      <v:textbox>
                        <w:txbxContent>
                          <w:p w14:paraId="33ABF28F" w14:textId="77777777" w:rsidR="00EB3CE4" w:rsidRPr="0017457A" w:rsidRDefault="00EB3CE4" w:rsidP="001601CA">
                            <w:pPr>
                              <w:spacing w:after="0" w:line="240" w:lineRule="auto"/>
                              <w:jc w:val="both"/>
                              <w:rPr>
                                <w:rFonts w:ascii="Arial Narrow" w:eastAsia="Calibri" w:hAnsi="Arial Narrow" w:cs="Times New Roman"/>
                                <w:b/>
                                <w:sz w:val="24"/>
                                <w:szCs w:val="24"/>
                              </w:rPr>
                            </w:pPr>
                            <w:r w:rsidRPr="00070BE3">
                              <w:rPr>
                                <w:rFonts w:ascii="Arial Narrow" w:eastAsia="Calibri" w:hAnsi="Arial Narrow" w:cs="Times New Roman"/>
                                <w:b/>
                                <w:sz w:val="24"/>
                                <w:szCs w:val="24"/>
                              </w:rPr>
                              <w:t>Regulatorio</w:t>
                            </w:r>
                          </w:p>
                          <w:p w14:paraId="66851AA2" w14:textId="77777777" w:rsidR="00EB3CE4" w:rsidRDefault="00EB3CE4" w:rsidP="001601CA"/>
                        </w:txbxContent>
                      </v:textbox>
                    </v:shape>
                  </w:pict>
                </mc:Fallback>
              </mc:AlternateContent>
            </w:r>
          </w:p>
          <w:p w14:paraId="1CED20BD" w14:textId="500DABE8" w:rsidR="00D65AAE" w:rsidRPr="005434D6" w:rsidRDefault="00D65AAE" w:rsidP="00203C04">
            <w:pPr>
              <w:autoSpaceDE w:val="0"/>
              <w:autoSpaceDN w:val="0"/>
              <w:adjustRightInd w:val="0"/>
              <w:spacing w:after="0" w:line="240" w:lineRule="auto"/>
              <w:jc w:val="both"/>
              <w:rPr>
                <w:rFonts w:ascii="Arial Narrow" w:hAnsi="Arial Narrow" w:cs="Arial"/>
                <w:sz w:val="20"/>
                <w:szCs w:val="20"/>
              </w:rPr>
            </w:pPr>
          </w:p>
          <w:p w14:paraId="720776C1" w14:textId="77777777" w:rsidR="00203C04" w:rsidRPr="005434D6" w:rsidRDefault="00203C04" w:rsidP="00203C04">
            <w:pPr>
              <w:autoSpaceDE w:val="0"/>
              <w:autoSpaceDN w:val="0"/>
              <w:adjustRightInd w:val="0"/>
              <w:spacing w:after="0" w:line="240" w:lineRule="auto"/>
              <w:jc w:val="both"/>
              <w:rPr>
                <w:rFonts w:ascii="Arial Narrow" w:hAnsi="Arial Narrow" w:cs="Arial"/>
                <w:sz w:val="20"/>
                <w:szCs w:val="20"/>
              </w:rPr>
            </w:pPr>
          </w:p>
          <w:p w14:paraId="2363CEF7" w14:textId="77777777" w:rsidR="00203C04" w:rsidRPr="005434D6" w:rsidRDefault="00203C04" w:rsidP="00203C04">
            <w:pPr>
              <w:autoSpaceDE w:val="0"/>
              <w:autoSpaceDN w:val="0"/>
              <w:adjustRightInd w:val="0"/>
              <w:spacing w:after="0" w:line="240" w:lineRule="auto"/>
              <w:jc w:val="both"/>
              <w:rPr>
                <w:rFonts w:ascii="Arial Narrow" w:hAnsi="Arial Narrow" w:cs="Arial"/>
                <w:sz w:val="20"/>
                <w:szCs w:val="20"/>
              </w:rPr>
            </w:pPr>
          </w:p>
          <w:p w14:paraId="36FC60C2" w14:textId="77777777" w:rsidR="00070BE3" w:rsidRPr="005434D6" w:rsidRDefault="00070BE3" w:rsidP="00070BE3">
            <w:pPr>
              <w:autoSpaceDE w:val="0"/>
              <w:autoSpaceDN w:val="0"/>
              <w:adjustRightInd w:val="0"/>
              <w:spacing w:after="0" w:line="240" w:lineRule="auto"/>
              <w:jc w:val="both"/>
              <w:rPr>
                <w:rFonts w:ascii="Arial Narrow" w:eastAsia="Times New Roman" w:hAnsi="Arial Narrow" w:cs="Arial"/>
                <w:sz w:val="20"/>
                <w:szCs w:val="20"/>
                <w:lang w:eastAsia="es-CO"/>
              </w:rPr>
            </w:pPr>
            <w:r w:rsidRPr="005434D6">
              <w:rPr>
                <w:rFonts w:ascii="Arial Narrow" w:eastAsia="Times New Roman" w:hAnsi="Arial Narrow" w:cs="Arial"/>
                <w:sz w:val="20"/>
                <w:szCs w:val="20"/>
                <w:lang w:eastAsia="es-CO"/>
              </w:rPr>
              <w:t>Teniendo en cuenta las actividades a desarrollar en ejecución del objeto contractual pretendido, las normas aplicables relacionadas con la protección ambiental y los productos esperados son:</w:t>
            </w:r>
          </w:p>
          <w:p w14:paraId="334AC094" w14:textId="67E02D33" w:rsidR="00070BE3" w:rsidRPr="005434D6" w:rsidRDefault="00070BE3" w:rsidP="00203C04">
            <w:pPr>
              <w:autoSpaceDE w:val="0"/>
              <w:autoSpaceDN w:val="0"/>
              <w:adjustRightInd w:val="0"/>
              <w:spacing w:after="0" w:line="240" w:lineRule="auto"/>
              <w:jc w:val="both"/>
              <w:rPr>
                <w:rFonts w:ascii="Arial Narrow" w:hAnsi="Arial Narrow" w:cs="Arial"/>
                <w:sz w:val="20"/>
                <w:szCs w:val="20"/>
              </w:rPr>
            </w:pPr>
            <w:r w:rsidRPr="005434D6">
              <w:rPr>
                <w:rFonts w:ascii="Arial Narrow" w:hAnsi="Arial Narrow" w:cs="Arial"/>
                <w:sz w:val="20"/>
                <w:szCs w:val="20"/>
              </w:rPr>
              <w:t xml:space="preserve"> </w:t>
            </w:r>
          </w:p>
          <w:tbl>
            <w:tblPr>
              <w:tblW w:w="49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4"/>
              <w:gridCol w:w="5287"/>
            </w:tblGrid>
            <w:tr w:rsidR="000641FA" w:rsidRPr="005434D6" w14:paraId="5569E95C" w14:textId="77777777" w:rsidTr="00322973">
              <w:trPr>
                <w:trHeight w:val="169"/>
              </w:trPr>
              <w:tc>
                <w:tcPr>
                  <w:tcW w:w="2076" w:type="pct"/>
                  <w:shd w:val="clear" w:color="auto" w:fill="D9D9D9"/>
                  <w:vAlign w:val="bottom"/>
                </w:tcPr>
                <w:p w14:paraId="74819AF1" w14:textId="77777777" w:rsidR="00D65AAE" w:rsidRPr="005434D6" w:rsidRDefault="00D65AAE" w:rsidP="0082646D">
                  <w:pPr>
                    <w:framePr w:hSpace="141" w:wrap="around" w:vAnchor="text" w:hAnchor="margin" w:xAlign="center" w:y="113"/>
                    <w:spacing w:after="0" w:line="240" w:lineRule="auto"/>
                    <w:jc w:val="both"/>
                    <w:rPr>
                      <w:rFonts w:ascii="Arial Narrow" w:eastAsia="Times New Roman" w:hAnsi="Arial Narrow" w:cs="Arial"/>
                      <w:b/>
                      <w:sz w:val="20"/>
                      <w:szCs w:val="20"/>
                    </w:rPr>
                  </w:pPr>
                  <w:r w:rsidRPr="005434D6">
                    <w:rPr>
                      <w:rFonts w:ascii="Arial Narrow" w:eastAsia="Times New Roman" w:hAnsi="Arial Narrow" w:cs="Arial"/>
                      <w:b/>
                      <w:sz w:val="20"/>
                      <w:szCs w:val="20"/>
                    </w:rPr>
                    <w:t>NORMA</w:t>
                  </w:r>
                </w:p>
              </w:tc>
              <w:tc>
                <w:tcPr>
                  <w:tcW w:w="2924" w:type="pct"/>
                  <w:shd w:val="clear" w:color="auto" w:fill="D9D9D9"/>
                  <w:vAlign w:val="bottom"/>
                </w:tcPr>
                <w:p w14:paraId="2B22141A" w14:textId="77777777" w:rsidR="00D65AAE" w:rsidRPr="005434D6" w:rsidRDefault="00D65AAE" w:rsidP="0082646D">
                  <w:pPr>
                    <w:framePr w:hSpace="141" w:wrap="around" w:vAnchor="text" w:hAnchor="margin" w:xAlign="center" w:y="113"/>
                    <w:spacing w:after="0" w:line="240" w:lineRule="auto"/>
                    <w:jc w:val="both"/>
                    <w:rPr>
                      <w:rFonts w:ascii="Arial Narrow" w:eastAsia="Times New Roman" w:hAnsi="Arial Narrow" w:cs="Arial"/>
                      <w:b/>
                      <w:sz w:val="20"/>
                      <w:szCs w:val="20"/>
                    </w:rPr>
                  </w:pPr>
                  <w:r w:rsidRPr="005434D6">
                    <w:rPr>
                      <w:rFonts w:ascii="Arial Narrow" w:eastAsia="Times New Roman" w:hAnsi="Arial Narrow" w:cs="Arial"/>
                      <w:b/>
                      <w:sz w:val="20"/>
                      <w:szCs w:val="20"/>
                    </w:rPr>
                    <w:t>OBJETO</w:t>
                  </w:r>
                </w:p>
              </w:tc>
            </w:tr>
            <w:tr w:rsidR="000641FA" w:rsidRPr="005434D6" w14:paraId="0949A8AA" w14:textId="77777777" w:rsidTr="00322973">
              <w:trPr>
                <w:trHeight w:val="771"/>
              </w:trPr>
              <w:tc>
                <w:tcPr>
                  <w:tcW w:w="2076" w:type="pct"/>
                  <w:vAlign w:val="center"/>
                </w:tcPr>
                <w:p w14:paraId="737046C5" w14:textId="05D2C6A6" w:rsidR="00D65AAE" w:rsidRPr="005434D6" w:rsidRDefault="007078A0" w:rsidP="0082646D">
                  <w:pPr>
                    <w:framePr w:hSpace="141" w:wrap="around" w:vAnchor="text" w:hAnchor="margin" w:xAlign="center" w:y="113"/>
                    <w:spacing w:after="0" w:line="240" w:lineRule="auto"/>
                    <w:jc w:val="both"/>
                    <w:rPr>
                      <w:rFonts w:ascii="Arial Narrow" w:hAnsi="Arial Narrow" w:cs="Arial"/>
                      <w:sz w:val="20"/>
                      <w:szCs w:val="20"/>
                    </w:rPr>
                  </w:pPr>
                  <w:r w:rsidRPr="005434D6">
                    <w:rPr>
                      <w:rFonts w:ascii="Arial Narrow" w:hAnsi="Arial Narrow" w:cs="Arial"/>
                      <w:sz w:val="20"/>
                      <w:szCs w:val="20"/>
                    </w:rPr>
                    <w:t>Ley 99 de 1993</w:t>
                  </w:r>
                </w:p>
              </w:tc>
              <w:tc>
                <w:tcPr>
                  <w:tcW w:w="2924" w:type="pct"/>
                  <w:vAlign w:val="center"/>
                </w:tcPr>
                <w:p w14:paraId="3557EDC7" w14:textId="367A6671" w:rsidR="00D65AAE" w:rsidRPr="005434D6" w:rsidRDefault="007078A0" w:rsidP="0082646D">
                  <w:pPr>
                    <w:framePr w:hSpace="141" w:wrap="around" w:vAnchor="text" w:hAnchor="margin" w:xAlign="center" w:y="113"/>
                    <w:spacing w:after="0" w:line="240" w:lineRule="auto"/>
                    <w:jc w:val="both"/>
                    <w:rPr>
                      <w:rFonts w:ascii="Arial Narrow" w:hAnsi="Arial Narrow" w:cs="Arial"/>
                      <w:sz w:val="20"/>
                      <w:szCs w:val="20"/>
                    </w:rPr>
                  </w:pPr>
                  <w:r w:rsidRPr="005434D6">
                    <w:rPr>
                      <w:rFonts w:ascii="Arial Narrow" w:hAnsi="Arial Narrow" w:cs="Arial"/>
                      <w:sz w:val="20"/>
                      <w:szCs w:val="20"/>
                    </w:rPr>
                    <w:t>Acciones que buscan revertir parte de las problemáticas asociadas a los altos niveles de fragmentación y degradación de los ecosistemas, que son estratégicos para la prestación de bienes y servicios, especialmente los asociados al abastecimiento de agua para consumo humano</w:t>
                  </w:r>
                </w:p>
              </w:tc>
            </w:tr>
            <w:tr w:rsidR="00CE6085" w:rsidRPr="005434D6" w14:paraId="1403E969" w14:textId="77777777" w:rsidTr="00322973">
              <w:trPr>
                <w:trHeight w:val="771"/>
              </w:trPr>
              <w:tc>
                <w:tcPr>
                  <w:tcW w:w="2076" w:type="pct"/>
                  <w:vAlign w:val="center"/>
                </w:tcPr>
                <w:p w14:paraId="6C38D6FB" w14:textId="59004AE0" w:rsidR="00CE6085" w:rsidRPr="005434D6" w:rsidRDefault="00CE6085" w:rsidP="0082646D">
                  <w:pPr>
                    <w:framePr w:hSpace="141" w:wrap="around" w:vAnchor="text" w:hAnchor="margin" w:xAlign="center" w:y="113"/>
                    <w:spacing w:after="0" w:line="240" w:lineRule="auto"/>
                    <w:jc w:val="both"/>
                    <w:rPr>
                      <w:rFonts w:ascii="Arial Narrow" w:hAnsi="Arial Narrow" w:cs="Arial"/>
                      <w:sz w:val="20"/>
                      <w:szCs w:val="20"/>
                    </w:rPr>
                  </w:pPr>
                  <w:r w:rsidRPr="005434D6">
                    <w:rPr>
                      <w:rFonts w:ascii="Arial Narrow" w:hAnsi="Arial Narrow" w:cs="Arial"/>
                      <w:sz w:val="20"/>
                      <w:szCs w:val="20"/>
                    </w:rPr>
                    <w:t>Ley 2169 de 2021</w:t>
                  </w:r>
                </w:p>
              </w:tc>
              <w:tc>
                <w:tcPr>
                  <w:tcW w:w="2924" w:type="pct"/>
                  <w:vAlign w:val="center"/>
                </w:tcPr>
                <w:p w14:paraId="5B9C3E03" w14:textId="22839383" w:rsidR="00CE6085" w:rsidRPr="005434D6" w:rsidRDefault="00CE6085" w:rsidP="0082646D">
                  <w:pPr>
                    <w:framePr w:hSpace="141" w:wrap="around" w:vAnchor="text" w:hAnchor="margin" w:xAlign="center" w:y="113"/>
                    <w:spacing w:after="0" w:line="240" w:lineRule="auto"/>
                    <w:jc w:val="both"/>
                    <w:rPr>
                      <w:rFonts w:ascii="Arial Narrow" w:hAnsi="Arial Narrow" w:cs="Arial"/>
                      <w:sz w:val="20"/>
                      <w:szCs w:val="20"/>
                      <w:lang w:val="es-ES"/>
                    </w:rPr>
                  </w:pPr>
                  <w:r w:rsidRPr="005434D6">
                    <w:rPr>
                      <w:rFonts w:ascii="Arial Narrow" w:hAnsi="Arial Narrow" w:cs="Arial"/>
                      <w:sz w:val="20"/>
                      <w:szCs w:val="20"/>
                      <w:lang w:val="es-ES"/>
                    </w:rPr>
                    <w:t>Por medio de la cual se impulsa el Desarrollo Bajo en Carbono en el país mediante el establecimiento de metas y medias mínimas en materia de Carbono Neutralidad y Resiliencia Climática, se busca aportar a través de este proyecto acciones enmarcadas en la economía circular y los negocios verdes como estrategias que apuntan a la reducción de emisiones de GEI, la sostenibilidad ambiental y la reducción de impactos sobre el territorio consecuentes de las actividades humanas.</w:t>
                  </w:r>
                </w:p>
              </w:tc>
            </w:tr>
            <w:tr w:rsidR="00CE6085" w:rsidRPr="005434D6" w14:paraId="3544DADA" w14:textId="77777777" w:rsidTr="00322973">
              <w:trPr>
                <w:trHeight w:val="771"/>
              </w:trPr>
              <w:tc>
                <w:tcPr>
                  <w:tcW w:w="2076" w:type="pct"/>
                  <w:vAlign w:val="center"/>
                </w:tcPr>
                <w:p w14:paraId="0AB05F81" w14:textId="59FBEC05" w:rsidR="00CE6085" w:rsidRPr="005434D6" w:rsidRDefault="00CE6085" w:rsidP="0082646D">
                  <w:pPr>
                    <w:framePr w:hSpace="141" w:wrap="around" w:vAnchor="text" w:hAnchor="margin" w:xAlign="center" w:y="113"/>
                    <w:spacing w:after="0" w:line="240" w:lineRule="auto"/>
                    <w:jc w:val="both"/>
                    <w:rPr>
                      <w:rFonts w:ascii="Arial Narrow" w:hAnsi="Arial Narrow" w:cs="Arial"/>
                      <w:sz w:val="20"/>
                      <w:szCs w:val="20"/>
                    </w:rPr>
                  </w:pPr>
                  <w:r w:rsidRPr="005434D6">
                    <w:rPr>
                      <w:rFonts w:ascii="Arial Narrow" w:hAnsi="Arial Narrow" w:cs="Arial"/>
                      <w:sz w:val="20"/>
                      <w:szCs w:val="20"/>
                    </w:rPr>
                    <w:t>Ley 2232 de 2022</w:t>
                  </w:r>
                </w:p>
              </w:tc>
              <w:tc>
                <w:tcPr>
                  <w:tcW w:w="2924" w:type="pct"/>
                  <w:vAlign w:val="center"/>
                </w:tcPr>
                <w:p w14:paraId="2B4C9D8C" w14:textId="2D9605CD" w:rsidR="00CE6085" w:rsidRPr="005434D6" w:rsidRDefault="00CE6085" w:rsidP="0082646D">
                  <w:pPr>
                    <w:framePr w:hSpace="141" w:wrap="around" w:vAnchor="text" w:hAnchor="margin" w:xAlign="center" w:y="113"/>
                    <w:spacing w:after="0" w:line="240" w:lineRule="auto"/>
                    <w:jc w:val="both"/>
                    <w:rPr>
                      <w:rFonts w:ascii="Arial Narrow" w:hAnsi="Arial Narrow" w:cs="Arial"/>
                      <w:sz w:val="20"/>
                      <w:szCs w:val="20"/>
                      <w:lang w:val="es-ES"/>
                    </w:rPr>
                  </w:pPr>
                  <w:r w:rsidRPr="005434D6">
                    <w:rPr>
                      <w:rFonts w:ascii="Arial Narrow" w:hAnsi="Arial Narrow" w:cs="Arial"/>
                      <w:sz w:val="20"/>
                      <w:szCs w:val="20"/>
                      <w:lang w:val="es-ES"/>
                    </w:rPr>
                    <w:t>Plásticos de un solo uso donde establece medidas tendientes a la reducción gradual de la producción y consumo de ciertos productos plásticos de un solo uso y se dictan otras disposiciones.</w:t>
                  </w:r>
                </w:p>
              </w:tc>
            </w:tr>
            <w:tr w:rsidR="00A73598" w:rsidRPr="005434D6" w14:paraId="320A525B" w14:textId="77777777" w:rsidTr="00322973">
              <w:trPr>
                <w:trHeight w:val="771"/>
              </w:trPr>
              <w:tc>
                <w:tcPr>
                  <w:tcW w:w="2076" w:type="pct"/>
                  <w:vAlign w:val="center"/>
                </w:tcPr>
                <w:p w14:paraId="393D5815" w14:textId="5889A283" w:rsidR="00A73598" w:rsidRPr="005434D6" w:rsidRDefault="00A73598" w:rsidP="0082646D">
                  <w:pPr>
                    <w:framePr w:hSpace="141" w:wrap="around" w:vAnchor="text" w:hAnchor="margin" w:xAlign="center" w:y="113"/>
                    <w:spacing w:after="0" w:line="240" w:lineRule="auto"/>
                    <w:jc w:val="both"/>
                    <w:rPr>
                      <w:rFonts w:ascii="Arial Narrow" w:hAnsi="Arial Narrow" w:cs="Arial"/>
                      <w:sz w:val="20"/>
                      <w:szCs w:val="20"/>
                    </w:rPr>
                  </w:pPr>
                  <w:r w:rsidRPr="005434D6">
                    <w:rPr>
                      <w:rFonts w:ascii="Arial Narrow" w:hAnsi="Arial Narrow" w:cs="Arial"/>
                      <w:sz w:val="20"/>
                      <w:szCs w:val="20"/>
                    </w:rPr>
                    <w:t>Ley 2294 de 2023</w:t>
                  </w:r>
                </w:p>
              </w:tc>
              <w:tc>
                <w:tcPr>
                  <w:tcW w:w="2924" w:type="pct"/>
                  <w:vAlign w:val="center"/>
                </w:tcPr>
                <w:p w14:paraId="0168F1A1" w14:textId="269638BB" w:rsidR="00A73598" w:rsidRPr="005434D6" w:rsidRDefault="00A73598" w:rsidP="0082646D">
                  <w:pPr>
                    <w:framePr w:hSpace="141" w:wrap="around" w:vAnchor="text" w:hAnchor="margin" w:xAlign="center" w:y="113"/>
                    <w:spacing w:after="0" w:line="240" w:lineRule="auto"/>
                    <w:jc w:val="both"/>
                    <w:rPr>
                      <w:rFonts w:ascii="Arial Narrow" w:hAnsi="Arial Narrow" w:cs="Arial"/>
                      <w:sz w:val="20"/>
                      <w:szCs w:val="20"/>
                      <w:lang w:val="es-ES"/>
                    </w:rPr>
                  </w:pPr>
                  <w:r w:rsidRPr="005434D6">
                    <w:rPr>
                      <w:rFonts w:ascii="Arial Narrow" w:hAnsi="Arial Narrow" w:cs="Arial"/>
                      <w:sz w:val="20"/>
                      <w:szCs w:val="20"/>
                      <w:lang w:val="es-ES"/>
                    </w:rPr>
                    <w:t>Plan Nacional de Desarrollo, señala en el Articulo 227 la creación del Programa Basura Cero, el cual tendrá como objetivo articular las instancias de Gobierno Nacional, las entidades territoriales, las empresas de servicios públicos y la sociedad civil; garantizando la participación de la población recicladora y sus organizaciones, para avanzar en la eliminación del enterramiento, hacia la implementación de parques tecnológicos y ambientales, de tratamiento y valorización de residuos, promoción del desarrollo tecnológico, conservación del ambiente y mitigación del cambio climático; promoviendo soluciones que prioricen el tratamiento y aprovechamiento de residuos; e impulsará la economía circular.</w:t>
                  </w:r>
                </w:p>
              </w:tc>
            </w:tr>
            <w:tr w:rsidR="00CE6085" w:rsidRPr="005434D6" w14:paraId="074C376A" w14:textId="77777777" w:rsidTr="00322973">
              <w:trPr>
                <w:trHeight w:val="771"/>
              </w:trPr>
              <w:tc>
                <w:tcPr>
                  <w:tcW w:w="2076" w:type="pct"/>
                  <w:vAlign w:val="center"/>
                </w:tcPr>
                <w:p w14:paraId="303D6AAD" w14:textId="0DB00B2F" w:rsidR="00CE6085" w:rsidRPr="005434D6" w:rsidRDefault="00CE6085" w:rsidP="0082646D">
                  <w:pPr>
                    <w:framePr w:hSpace="141" w:wrap="around" w:vAnchor="text" w:hAnchor="margin" w:xAlign="center" w:y="113"/>
                    <w:spacing w:after="0" w:line="240" w:lineRule="auto"/>
                    <w:jc w:val="both"/>
                    <w:rPr>
                      <w:rFonts w:ascii="Arial Narrow" w:hAnsi="Arial Narrow" w:cs="Arial"/>
                      <w:sz w:val="20"/>
                      <w:szCs w:val="20"/>
                    </w:rPr>
                  </w:pPr>
                  <w:r w:rsidRPr="005434D6">
                    <w:rPr>
                      <w:rFonts w:ascii="Arial Narrow" w:hAnsi="Arial Narrow" w:cs="Arial"/>
                      <w:sz w:val="20"/>
                      <w:szCs w:val="20"/>
                    </w:rPr>
                    <w:lastRenderedPageBreak/>
                    <w:t>Resolución 1407 de 2018 y su modificación Resolución 1342 de 2020</w:t>
                  </w:r>
                </w:p>
              </w:tc>
              <w:tc>
                <w:tcPr>
                  <w:tcW w:w="2924" w:type="pct"/>
                  <w:vAlign w:val="center"/>
                </w:tcPr>
                <w:p w14:paraId="3F3249F6" w14:textId="326D441C" w:rsidR="00CE6085" w:rsidRPr="005434D6" w:rsidRDefault="00CE6085" w:rsidP="0082646D">
                  <w:pPr>
                    <w:framePr w:hSpace="141" w:wrap="around" w:vAnchor="text" w:hAnchor="margin" w:xAlign="center" w:y="113"/>
                    <w:spacing w:after="0" w:line="240" w:lineRule="auto"/>
                    <w:jc w:val="both"/>
                    <w:rPr>
                      <w:rFonts w:ascii="Arial Narrow" w:hAnsi="Arial Narrow" w:cs="Arial"/>
                      <w:sz w:val="20"/>
                      <w:szCs w:val="20"/>
                      <w:lang w:val="es-ES"/>
                    </w:rPr>
                  </w:pPr>
                  <w:r w:rsidRPr="005434D6">
                    <w:rPr>
                      <w:rFonts w:ascii="Arial Narrow" w:hAnsi="Arial Narrow" w:cs="Arial"/>
                      <w:sz w:val="20"/>
                      <w:szCs w:val="20"/>
                      <w:lang w:val="es-ES"/>
                    </w:rPr>
                    <w:t>El cual reglamentar la gestión ambiental de residuos de envases y empaques de papel, cartón, plástico, vidrio y metal.</w:t>
                  </w:r>
                </w:p>
              </w:tc>
            </w:tr>
            <w:tr w:rsidR="00CE6085" w:rsidRPr="005434D6" w14:paraId="4C8A7B8C" w14:textId="77777777" w:rsidTr="00322973">
              <w:trPr>
                <w:trHeight w:val="771"/>
              </w:trPr>
              <w:tc>
                <w:tcPr>
                  <w:tcW w:w="2076" w:type="pct"/>
                  <w:vAlign w:val="center"/>
                </w:tcPr>
                <w:p w14:paraId="57A7155E" w14:textId="18762256" w:rsidR="00CE6085" w:rsidRPr="005434D6" w:rsidRDefault="00CE6085" w:rsidP="0082646D">
                  <w:pPr>
                    <w:framePr w:hSpace="141" w:wrap="around" w:vAnchor="text" w:hAnchor="margin" w:xAlign="center" w:y="113"/>
                    <w:spacing w:after="0" w:line="240" w:lineRule="auto"/>
                    <w:jc w:val="both"/>
                    <w:rPr>
                      <w:rFonts w:ascii="Arial Narrow" w:hAnsi="Arial Narrow" w:cs="Arial"/>
                      <w:sz w:val="20"/>
                      <w:szCs w:val="20"/>
                    </w:rPr>
                  </w:pPr>
                  <w:r w:rsidRPr="005434D6">
                    <w:rPr>
                      <w:rFonts w:ascii="Arial Narrow" w:hAnsi="Arial Narrow" w:cs="Arial"/>
                      <w:sz w:val="20"/>
                      <w:szCs w:val="20"/>
                    </w:rPr>
                    <w:t>Resolución 1256 de 2021</w:t>
                  </w:r>
                </w:p>
              </w:tc>
              <w:tc>
                <w:tcPr>
                  <w:tcW w:w="2924" w:type="pct"/>
                  <w:vAlign w:val="center"/>
                </w:tcPr>
                <w:p w14:paraId="3FEB9A47" w14:textId="3DCF3458" w:rsidR="00CE6085" w:rsidRPr="005434D6" w:rsidRDefault="00CE6085" w:rsidP="0082646D">
                  <w:pPr>
                    <w:framePr w:hSpace="141" w:wrap="around" w:vAnchor="text" w:hAnchor="margin" w:xAlign="center" w:y="113"/>
                    <w:spacing w:after="0" w:line="240" w:lineRule="auto"/>
                    <w:jc w:val="both"/>
                    <w:rPr>
                      <w:rFonts w:ascii="Arial Narrow" w:hAnsi="Arial Narrow" w:cs="Arial"/>
                      <w:sz w:val="20"/>
                      <w:szCs w:val="20"/>
                      <w:lang w:val="es-ES"/>
                    </w:rPr>
                  </w:pPr>
                  <w:r w:rsidRPr="005434D6">
                    <w:rPr>
                      <w:rFonts w:ascii="Arial Narrow" w:hAnsi="Arial Narrow" w:cs="Arial"/>
                      <w:sz w:val="20"/>
                      <w:szCs w:val="20"/>
                      <w:lang w:val="es-ES"/>
                    </w:rPr>
                    <w:t>Reglamenta el uso de las aguas residuales, tiene por objeto establecer las disposiciones relacionadas con el uso de las Aguas Residuales y aplica a las autoridades ambientales y a los usuarios de dichas aguas.</w:t>
                  </w:r>
                </w:p>
              </w:tc>
            </w:tr>
            <w:tr w:rsidR="00A73598" w:rsidRPr="005434D6" w14:paraId="1F773E9A" w14:textId="77777777" w:rsidTr="00322973">
              <w:trPr>
                <w:trHeight w:val="771"/>
              </w:trPr>
              <w:tc>
                <w:tcPr>
                  <w:tcW w:w="2076" w:type="pct"/>
                  <w:vAlign w:val="center"/>
                </w:tcPr>
                <w:p w14:paraId="7DBA8ED9" w14:textId="3532CB3E" w:rsidR="00A73598" w:rsidRPr="005434D6" w:rsidRDefault="00A73598" w:rsidP="0082646D">
                  <w:pPr>
                    <w:framePr w:hSpace="141" w:wrap="around" w:vAnchor="text" w:hAnchor="margin" w:xAlign="center" w:y="113"/>
                    <w:spacing w:after="0" w:line="240" w:lineRule="auto"/>
                    <w:jc w:val="both"/>
                    <w:rPr>
                      <w:rFonts w:ascii="Arial Narrow" w:hAnsi="Arial Narrow" w:cs="Arial"/>
                      <w:sz w:val="20"/>
                      <w:szCs w:val="20"/>
                    </w:rPr>
                  </w:pPr>
                  <w:r w:rsidRPr="005434D6">
                    <w:rPr>
                      <w:rFonts w:ascii="Arial Narrow" w:hAnsi="Arial Narrow" w:cs="Arial"/>
                      <w:sz w:val="20"/>
                      <w:szCs w:val="20"/>
                    </w:rPr>
                    <w:t>Ordenanza No. 001-2024</w:t>
                  </w:r>
                </w:p>
              </w:tc>
              <w:tc>
                <w:tcPr>
                  <w:tcW w:w="2924" w:type="pct"/>
                  <w:vAlign w:val="center"/>
                </w:tcPr>
                <w:p w14:paraId="7907132B" w14:textId="76D82B85" w:rsidR="00A73598" w:rsidRPr="005434D6" w:rsidRDefault="00A73598" w:rsidP="0082646D">
                  <w:pPr>
                    <w:framePr w:hSpace="141" w:wrap="around" w:vAnchor="text" w:hAnchor="margin" w:xAlign="center" w:y="113"/>
                    <w:spacing w:after="0" w:line="240" w:lineRule="auto"/>
                    <w:jc w:val="both"/>
                    <w:rPr>
                      <w:rFonts w:ascii="Arial Narrow" w:hAnsi="Arial Narrow" w:cs="Arial"/>
                      <w:sz w:val="20"/>
                      <w:szCs w:val="20"/>
                      <w:lang w:val="es-ES"/>
                    </w:rPr>
                  </w:pPr>
                  <w:r w:rsidRPr="005434D6">
                    <w:rPr>
                      <w:rFonts w:ascii="Arial Narrow" w:hAnsi="Arial Narrow" w:cs="Arial"/>
                      <w:sz w:val="20"/>
                      <w:szCs w:val="20"/>
                      <w:lang w:val="es-ES"/>
                    </w:rPr>
                    <w:t>Por el cual se adopta el Plan Departamental de Desarrollo 2024 – 2028, “Gobernando: Más que un plan” de Cundinamarca. La estructura del PDD, se compone de cuatro ejes estratégicos, entre los que se cuenta Cundinamarca Sostenible, allí se estipula que el desarrollo del territorio debe centrarse en la preservación del medio ambiente y se propone medidas para hacer frente a los impactos del cambio climático mediante la gestión del riesgo de desastres. Así mismo se tiene establecido acciones relacionadas con la promoción de la economía circular mediante el fomento del reciclaje y la reutilización de residuos sólidos, con el propósito de fortalecer el cuidado del medio ambiente y generar prácticas ambientales que impulsen el desarrollo económico sostenible y el fortalecimiento de los negocios verdes, donde se incentiven bienes que tengan un impacto positivo en el ambiente y que contemplen buenas prácticas ambientales como fuente de desarrollo económico sostenible.</w:t>
                  </w:r>
                </w:p>
              </w:tc>
            </w:tr>
            <w:tr w:rsidR="004233EC" w:rsidRPr="005434D6" w14:paraId="0E0190EA" w14:textId="77777777" w:rsidTr="00322973">
              <w:trPr>
                <w:trHeight w:val="771"/>
              </w:trPr>
              <w:tc>
                <w:tcPr>
                  <w:tcW w:w="2076" w:type="pct"/>
                  <w:vAlign w:val="center"/>
                </w:tcPr>
                <w:p w14:paraId="5FD9BCC5" w14:textId="000C37CB" w:rsidR="004233EC" w:rsidRPr="005434D6" w:rsidRDefault="004233EC" w:rsidP="0082646D">
                  <w:pPr>
                    <w:framePr w:hSpace="141" w:wrap="around" w:vAnchor="text" w:hAnchor="margin" w:xAlign="center" w:y="113"/>
                    <w:spacing w:after="0" w:line="240" w:lineRule="auto"/>
                    <w:jc w:val="both"/>
                    <w:rPr>
                      <w:rFonts w:ascii="Arial Narrow" w:hAnsi="Arial Narrow" w:cs="Arial"/>
                      <w:sz w:val="20"/>
                      <w:szCs w:val="20"/>
                    </w:rPr>
                  </w:pPr>
                  <w:r w:rsidRPr="005434D6">
                    <w:rPr>
                      <w:rFonts w:ascii="Arial Narrow" w:hAnsi="Arial Narrow" w:cs="Arial"/>
                      <w:sz w:val="20"/>
                      <w:szCs w:val="20"/>
                    </w:rPr>
                    <w:t>CONPES 3874 de 2016</w:t>
                  </w:r>
                </w:p>
              </w:tc>
              <w:tc>
                <w:tcPr>
                  <w:tcW w:w="2924" w:type="pct"/>
                  <w:vAlign w:val="center"/>
                </w:tcPr>
                <w:p w14:paraId="3F2BCA6D" w14:textId="555F725E" w:rsidR="004233EC" w:rsidRPr="005434D6" w:rsidRDefault="00394B08" w:rsidP="0082646D">
                  <w:pPr>
                    <w:framePr w:hSpace="141" w:wrap="around" w:vAnchor="text" w:hAnchor="margin" w:xAlign="center" w:y="113"/>
                    <w:spacing w:after="0" w:line="240" w:lineRule="auto"/>
                    <w:jc w:val="both"/>
                    <w:rPr>
                      <w:rFonts w:ascii="Arial Narrow" w:hAnsi="Arial Narrow" w:cs="Arial"/>
                      <w:sz w:val="20"/>
                      <w:szCs w:val="20"/>
                    </w:rPr>
                  </w:pPr>
                  <w:r w:rsidRPr="005434D6">
                    <w:rPr>
                      <w:rFonts w:ascii="Arial Narrow" w:hAnsi="Arial Narrow" w:cs="Arial"/>
                      <w:sz w:val="20"/>
                      <w:szCs w:val="20"/>
                    </w:rPr>
                    <w:t>"Política Nacional para la Gestión Integral de Residuos Sólidos", propone avanzar hacia una economía circular, en la que el valor de los productos y materiales se mantengan durante el mayor tiempo posible en el ciclo productivo. Para ello, estableció cuatro ejes estratégicos dirigidos a: (i) adoptar medidas encaminadas hacia la reducción y reúso de los residuos que contribuyan a la mitigación del cambio climático; (</w:t>
                  </w:r>
                  <w:proofErr w:type="spellStart"/>
                  <w:r w:rsidRPr="005434D6">
                    <w:rPr>
                      <w:rFonts w:ascii="Arial Narrow" w:hAnsi="Arial Narrow" w:cs="Arial"/>
                      <w:sz w:val="20"/>
                      <w:szCs w:val="20"/>
                    </w:rPr>
                    <w:t>ii</w:t>
                  </w:r>
                  <w:proofErr w:type="spellEnd"/>
                  <w:r w:rsidRPr="005434D6">
                    <w:rPr>
                      <w:rFonts w:ascii="Arial Narrow" w:hAnsi="Arial Narrow" w:cs="Arial"/>
                      <w:sz w:val="20"/>
                      <w:szCs w:val="20"/>
                    </w:rPr>
                    <w:t>) mejorar la cultura ciudadana, la educación e innovación en la gestión integral de residuos sólidos; (</w:t>
                  </w:r>
                  <w:proofErr w:type="spellStart"/>
                  <w:r w:rsidRPr="005434D6">
                    <w:rPr>
                      <w:rFonts w:ascii="Arial Narrow" w:hAnsi="Arial Narrow" w:cs="Arial"/>
                      <w:sz w:val="20"/>
                      <w:szCs w:val="20"/>
                    </w:rPr>
                    <w:t>iii</w:t>
                  </w:r>
                  <w:proofErr w:type="spellEnd"/>
                  <w:r w:rsidRPr="005434D6">
                    <w:rPr>
                      <w:rFonts w:ascii="Arial Narrow" w:hAnsi="Arial Narrow" w:cs="Arial"/>
                      <w:sz w:val="20"/>
                      <w:szCs w:val="20"/>
                    </w:rPr>
                    <w:t>) asignar roles específicos y claros a las entidades involucradas; y (</w:t>
                  </w:r>
                  <w:proofErr w:type="spellStart"/>
                  <w:r w:rsidRPr="005434D6">
                    <w:rPr>
                      <w:rFonts w:ascii="Arial Narrow" w:hAnsi="Arial Narrow" w:cs="Arial"/>
                      <w:sz w:val="20"/>
                      <w:szCs w:val="20"/>
                    </w:rPr>
                    <w:t>iv</w:t>
                  </w:r>
                  <w:proofErr w:type="spellEnd"/>
                  <w:r w:rsidRPr="005434D6">
                    <w:rPr>
                      <w:rFonts w:ascii="Arial Narrow" w:hAnsi="Arial Narrow" w:cs="Arial"/>
                      <w:sz w:val="20"/>
                      <w:szCs w:val="20"/>
                    </w:rPr>
                    <w:t>) implementar acciones para mejorar el reporte de monitoreo, verificación y divulgación de la información sectorial.</w:t>
                  </w:r>
                </w:p>
              </w:tc>
            </w:tr>
            <w:tr w:rsidR="00394B08" w:rsidRPr="005434D6" w14:paraId="04BA37DF" w14:textId="77777777" w:rsidTr="00322973">
              <w:trPr>
                <w:trHeight w:val="771"/>
              </w:trPr>
              <w:tc>
                <w:tcPr>
                  <w:tcW w:w="2076" w:type="pct"/>
                  <w:vAlign w:val="center"/>
                </w:tcPr>
                <w:p w14:paraId="730AA9C3" w14:textId="63438C3C" w:rsidR="00394B08" w:rsidRPr="005434D6" w:rsidRDefault="00394B08" w:rsidP="0082646D">
                  <w:pPr>
                    <w:framePr w:hSpace="141" w:wrap="around" w:vAnchor="text" w:hAnchor="margin" w:xAlign="center" w:y="113"/>
                    <w:spacing w:after="0" w:line="240" w:lineRule="auto"/>
                    <w:jc w:val="both"/>
                    <w:rPr>
                      <w:rFonts w:ascii="Arial Narrow" w:hAnsi="Arial Narrow" w:cs="Arial"/>
                      <w:sz w:val="20"/>
                      <w:szCs w:val="20"/>
                    </w:rPr>
                  </w:pPr>
                  <w:r w:rsidRPr="005434D6">
                    <w:rPr>
                      <w:rFonts w:ascii="Arial Narrow" w:eastAsia="Times New Roman" w:hAnsi="Arial Narrow" w:cs="Arial"/>
                      <w:lang w:eastAsia="es-MX"/>
                    </w:rPr>
                    <w:t>CONPES 3918 de 2018</w:t>
                  </w:r>
                </w:p>
              </w:tc>
              <w:tc>
                <w:tcPr>
                  <w:tcW w:w="2924" w:type="pct"/>
                  <w:vAlign w:val="center"/>
                </w:tcPr>
                <w:p w14:paraId="7B1F8EE7" w14:textId="2A6FD965" w:rsidR="00394B08" w:rsidRPr="005434D6" w:rsidRDefault="00394B08" w:rsidP="0082646D">
                  <w:pPr>
                    <w:framePr w:hSpace="141" w:wrap="around" w:vAnchor="text" w:hAnchor="margin" w:xAlign="center" w:y="113"/>
                    <w:spacing w:after="0" w:line="240" w:lineRule="auto"/>
                    <w:jc w:val="both"/>
                    <w:rPr>
                      <w:rFonts w:ascii="Arial Narrow" w:hAnsi="Arial Narrow" w:cs="Arial"/>
                      <w:sz w:val="20"/>
                      <w:szCs w:val="20"/>
                    </w:rPr>
                  </w:pPr>
                  <w:r w:rsidRPr="005434D6">
                    <w:rPr>
                      <w:rFonts w:ascii="Arial Narrow" w:hAnsi="Arial Narrow" w:cs="Arial"/>
                      <w:sz w:val="20"/>
                      <w:szCs w:val="20"/>
                    </w:rPr>
                    <w:t xml:space="preserve">Estrategia para la implementación de los Objetivos de Desarrollo Sostenible (ODS) en Colombia, </w:t>
                  </w:r>
                  <w:r w:rsidRPr="005434D6">
                    <w:t xml:space="preserve"> </w:t>
                  </w:r>
                  <w:r w:rsidRPr="005434D6">
                    <w:rPr>
                      <w:rFonts w:ascii="Arial Narrow" w:hAnsi="Arial Narrow" w:cs="Arial"/>
                      <w:sz w:val="20"/>
                      <w:szCs w:val="20"/>
                    </w:rPr>
                    <w:t>traza indicadores y metas encaminadas a consolidar un modelo de desarrollo sostenible para el país con un horizonte a 2030. De esta manera, establece un marco de política con una hoja de ruta para los próximos doce años con 16 metas trazadoras. Asimismo, establece los indicadores de seguimiento y resultado, y las metas regionales que permitan promover esfuerzos diferenciados, para lograr un cierre de brechas en los avances de los territorios hacia el desarrollo sostenible.</w:t>
                  </w:r>
                </w:p>
              </w:tc>
            </w:tr>
            <w:tr w:rsidR="00394B08" w:rsidRPr="005434D6" w14:paraId="49C62631" w14:textId="77777777" w:rsidTr="00322973">
              <w:trPr>
                <w:trHeight w:val="771"/>
              </w:trPr>
              <w:tc>
                <w:tcPr>
                  <w:tcW w:w="2076" w:type="pct"/>
                  <w:vAlign w:val="center"/>
                </w:tcPr>
                <w:p w14:paraId="66DDEABD" w14:textId="083AE319" w:rsidR="00394B08" w:rsidRPr="005434D6" w:rsidRDefault="00394B08" w:rsidP="0082646D">
                  <w:pPr>
                    <w:framePr w:hSpace="141" w:wrap="around" w:vAnchor="text" w:hAnchor="margin" w:xAlign="center" w:y="113"/>
                    <w:spacing w:after="0" w:line="240" w:lineRule="auto"/>
                    <w:jc w:val="both"/>
                    <w:rPr>
                      <w:rFonts w:ascii="Arial Narrow" w:eastAsia="Times New Roman" w:hAnsi="Arial Narrow" w:cs="Arial"/>
                      <w:lang w:eastAsia="es-MX"/>
                    </w:rPr>
                  </w:pPr>
                  <w:r w:rsidRPr="005434D6">
                    <w:rPr>
                      <w:rFonts w:ascii="Arial Narrow" w:eastAsia="Times New Roman" w:hAnsi="Arial Narrow" w:cs="Arial"/>
                      <w:lang w:eastAsia="es-MX"/>
                    </w:rPr>
                    <w:t>CONPES 3934 de 2018</w:t>
                  </w:r>
                </w:p>
              </w:tc>
              <w:tc>
                <w:tcPr>
                  <w:tcW w:w="2924" w:type="pct"/>
                  <w:vAlign w:val="center"/>
                </w:tcPr>
                <w:p w14:paraId="6A834A4C" w14:textId="23FDA67A" w:rsidR="00394B08" w:rsidRPr="005434D6" w:rsidRDefault="00394B08" w:rsidP="0082646D">
                  <w:pPr>
                    <w:framePr w:hSpace="141" w:wrap="around" w:vAnchor="text" w:hAnchor="margin" w:xAlign="center" w:y="113"/>
                    <w:spacing w:after="0" w:line="240" w:lineRule="auto"/>
                    <w:jc w:val="both"/>
                    <w:rPr>
                      <w:rFonts w:ascii="Arial Narrow" w:hAnsi="Arial Narrow" w:cs="Arial"/>
                      <w:sz w:val="20"/>
                      <w:szCs w:val="20"/>
                    </w:rPr>
                  </w:pPr>
                  <w:r w:rsidRPr="005434D6">
                    <w:rPr>
                      <w:rFonts w:ascii="Arial Narrow" w:hAnsi="Arial Narrow" w:cs="Arial"/>
                      <w:sz w:val="20"/>
                      <w:szCs w:val="20"/>
                    </w:rPr>
                    <w:t>“Política de Crecimiento Verde”, señala la necesidad de impulsar al 2030, el aumento de la productividad y la competitividad económica del país, al tiempo que se asegura el uso sostenible del capital natural y la inclusión social, de manera compatible con el clima. Es así como el documento CONPES ha considerado, entre otros, la necesidad de fortalecer los mecanismos y los instrumentos para optimizar el uso de recursos naturales y energía, así como la definición de una hoja de ruta para la transición hacia una economía circular, donde se incorporar la promoción del consumo responsable y sostenible, aumentado significativamente la tasa de reciclaje y nueva utilización de residuos sólidos en 18% y la tasa de materiales efectivamente aprovechados en un 30% al año 2030.</w:t>
                  </w:r>
                </w:p>
              </w:tc>
            </w:tr>
            <w:tr w:rsidR="00545990" w:rsidRPr="005434D6" w14:paraId="7322D361" w14:textId="77777777" w:rsidTr="00322973">
              <w:trPr>
                <w:trHeight w:val="771"/>
              </w:trPr>
              <w:tc>
                <w:tcPr>
                  <w:tcW w:w="2076" w:type="pct"/>
                  <w:vAlign w:val="center"/>
                </w:tcPr>
                <w:p w14:paraId="15335482" w14:textId="2105B2AD" w:rsidR="00545990" w:rsidRPr="005434D6" w:rsidRDefault="00545990" w:rsidP="0082646D">
                  <w:pPr>
                    <w:framePr w:hSpace="141" w:wrap="around" w:vAnchor="text" w:hAnchor="margin" w:xAlign="center" w:y="113"/>
                    <w:spacing w:after="0" w:line="240" w:lineRule="auto"/>
                    <w:jc w:val="both"/>
                    <w:rPr>
                      <w:rFonts w:ascii="Arial Narrow" w:eastAsia="Times New Roman" w:hAnsi="Arial Narrow" w:cs="Arial"/>
                      <w:lang w:eastAsia="es-MX"/>
                    </w:rPr>
                  </w:pPr>
                  <w:r w:rsidRPr="005434D6">
                    <w:rPr>
                      <w:rFonts w:ascii="Arial Narrow" w:eastAsia="Times New Roman" w:hAnsi="Arial Narrow" w:cs="Arial"/>
                      <w:lang w:eastAsia="es-MX"/>
                    </w:rPr>
                    <w:t>Estrategia Nacional de Economía Circular</w:t>
                  </w:r>
                </w:p>
              </w:tc>
              <w:tc>
                <w:tcPr>
                  <w:tcW w:w="2924" w:type="pct"/>
                  <w:vAlign w:val="center"/>
                </w:tcPr>
                <w:p w14:paraId="6D3DB3AD" w14:textId="1A6EB042" w:rsidR="00545990" w:rsidRPr="005434D6" w:rsidRDefault="00545990" w:rsidP="0082646D">
                  <w:pPr>
                    <w:framePr w:hSpace="141" w:wrap="around" w:vAnchor="text" w:hAnchor="margin" w:xAlign="center" w:y="113"/>
                    <w:spacing w:after="0" w:line="240" w:lineRule="auto"/>
                    <w:jc w:val="both"/>
                    <w:rPr>
                      <w:rFonts w:ascii="Arial Narrow" w:hAnsi="Arial Narrow" w:cs="Arial"/>
                      <w:sz w:val="20"/>
                      <w:szCs w:val="20"/>
                    </w:rPr>
                  </w:pPr>
                  <w:r w:rsidRPr="005434D6">
                    <w:rPr>
                      <w:rFonts w:ascii="Arial Narrow" w:hAnsi="Arial Narrow" w:cs="Arial"/>
                      <w:sz w:val="20"/>
                      <w:szCs w:val="20"/>
                    </w:rPr>
                    <w:t>Tiene como objetivo “Promover la transformación productiva para maximizar el valor agregado de los sistemas industriales y agropecuarios y las ciudades sostenibles en términos económicos, ambientales y sociales, a partir de la circularidad, innovación tecnológica, colaboración en nuevos modelos de negocio”.</w:t>
                  </w:r>
                </w:p>
              </w:tc>
            </w:tr>
            <w:tr w:rsidR="00545990" w:rsidRPr="005434D6" w14:paraId="60486DEA" w14:textId="77777777" w:rsidTr="00322973">
              <w:trPr>
                <w:trHeight w:val="771"/>
              </w:trPr>
              <w:tc>
                <w:tcPr>
                  <w:tcW w:w="2076" w:type="pct"/>
                  <w:vAlign w:val="center"/>
                </w:tcPr>
                <w:p w14:paraId="41E8C9C7" w14:textId="19E4875A" w:rsidR="00545990" w:rsidRPr="005434D6" w:rsidRDefault="00A73598" w:rsidP="0082646D">
                  <w:pPr>
                    <w:framePr w:hSpace="141" w:wrap="around" w:vAnchor="text" w:hAnchor="margin" w:xAlign="center" w:y="113"/>
                    <w:spacing w:after="0" w:line="240" w:lineRule="auto"/>
                    <w:jc w:val="both"/>
                    <w:rPr>
                      <w:rFonts w:ascii="Arial Narrow" w:eastAsia="Times New Roman" w:hAnsi="Arial Narrow" w:cs="Arial"/>
                      <w:lang w:eastAsia="es-MX"/>
                    </w:rPr>
                  </w:pPr>
                  <w:r w:rsidRPr="005434D6">
                    <w:rPr>
                      <w:rFonts w:ascii="Arial Narrow" w:eastAsia="Times New Roman" w:hAnsi="Arial Narrow" w:cs="Arial"/>
                      <w:lang w:eastAsia="es-MX"/>
                    </w:rPr>
                    <w:t>Estrategia Climática de Largo Plazo de Colombia E2050</w:t>
                  </w:r>
                </w:p>
              </w:tc>
              <w:tc>
                <w:tcPr>
                  <w:tcW w:w="2924" w:type="pct"/>
                  <w:vAlign w:val="center"/>
                </w:tcPr>
                <w:p w14:paraId="1A91A3DF" w14:textId="4D159753" w:rsidR="00545990" w:rsidRPr="005434D6" w:rsidRDefault="00A73598" w:rsidP="0082646D">
                  <w:pPr>
                    <w:framePr w:hSpace="141" w:wrap="around" w:vAnchor="text" w:hAnchor="margin" w:xAlign="center" w:y="113"/>
                    <w:spacing w:after="0" w:line="240" w:lineRule="auto"/>
                    <w:jc w:val="both"/>
                    <w:rPr>
                      <w:rFonts w:ascii="Arial Narrow" w:hAnsi="Arial Narrow" w:cs="Arial"/>
                      <w:sz w:val="20"/>
                      <w:szCs w:val="20"/>
                    </w:rPr>
                  </w:pPr>
                  <w:r w:rsidRPr="005434D6">
                    <w:rPr>
                      <w:rFonts w:ascii="Arial Narrow" w:hAnsi="Arial Narrow" w:cs="Arial"/>
                      <w:sz w:val="20"/>
                      <w:szCs w:val="20"/>
                    </w:rPr>
                    <w:t xml:space="preserve">Orienta las acciones nacionales, sectoriales y territoriales para construir un futuro resiliente al clima en Colombia, al tiempo que constituye un ejercicio de planificación de largo plazo que demuestra el compromiso internacional del País para contribuir con el logro de los objetivos globales plasmados en el Acuerdo de París. Esta hoja de ruta cuenta con varias apuestas entre ellas, el número tres (3) que hace referencia a la implementación de medidas de economía circular para la generación de nuevas oportunidades de negocio y la apuesta </w:t>
                  </w:r>
                  <w:r w:rsidRPr="005434D6">
                    <w:rPr>
                      <w:rFonts w:ascii="Arial Narrow" w:hAnsi="Arial Narrow" w:cs="Arial"/>
                      <w:sz w:val="20"/>
                      <w:szCs w:val="20"/>
                    </w:rPr>
                    <w:lastRenderedPageBreak/>
                    <w:t>seis (6) relacionada con la gestión integral de recursos y residuos para activar economía circular.</w:t>
                  </w:r>
                </w:p>
              </w:tc>
            </w:tr>
            <w:tr w:rsidR="00A73598" w:rsidRPr="005434D6" w14:paraId="24E9CC7F" w14:textId="77777777" w:rsidTr="00322973">
              <w:trPr>
                <w:trHeight w:val="771"/>
              </w:trPr>
              <w:tc>
                <w:tcPr>
                  <w:tcW w:w="2076" w:type="pct"/>
                  <w:vAlign w:val="center"/>
                </w:tcPr>
                <w:p w14:paraId="728314FD" w14:textId="0EB456A8" w:rsidR="00A73598" w:rsidRPr="005434D6" w:rsidRDefault="00A73598" w:rsidP="0082646D">
                  <w:pPr>
                    <w:framePr w:hSpace="141" w:wrap="around" w:vAnchor="text" w:hAnchor="margin" w:xAlign="center" w:y="113"/>
                    <w:spacing w:after="0" w:line="240" w:lineRule="auto"/>
                    <w:jc w:val="both"/>
                    <w:rPr>
                      <w:rFonts w:ascii="Arial Narrow" w:eastAsia="Times New Roman" w:hAnsi="Arial Narrow" w:cs="Arial"/>
                      <w:lang w:eastAsia="es-MX"/>
                    </w:rPr>
                  </w:pPr>
                  <w:r w:rsidRPr="005434D6">
                    <w:rPr>
                      <w:rFonts w:ascii="Arial Narrow" w:eastAsia="Times New Roman" w:hAnsi="Arial Narrow" w:cs="Arial"/>
                      <w:lang w:eastAsia="es-MX"/>
                    </w:rPr>
                    <w:lastRenderedPageBreak/>
                    <w:t>Plan Nacional de Negocios Verdes</w:t>
                  </w:r>
                </w:p>
              </w:tc>
              <w:tc>
                <w:tcPr>
                  <w:tcW w:w="2924" w:type="pct"/>
                  <w:vAlign w:val="center"/>
                </w:tcPr>
                <w:p w14:paraId="29C926FF" w14:textId="1CCCDE80" w:rsidR="00A73598" w:rsidRPr="005434D6" w:rsidRDefault="00A73598" w:rsidP="0082646D">
                  <w:pPr>
                    <w:framePr w:hSpace="141" w:wrap="around" w:vAnchor="text" w:hAnchor="margin" w:xAlign="center" w:y="113"/>
                    <w:spacing w:after="0" w:line="240" w:lineRule="auto"/>
                    <w:jc w:val="both"/>
                    <w:rPr>
                      <w:rFonts w:ascii="Arial Narrow" w:hAnsi="Arial Narrow" w:cs="Arial"/>
                      <w:sz w:val="20"/>
                      <w:szCs w:val="20"/>
                    </w:rPr>
                  </w:pPr>
                  <w:r w:rsidRPr="005434D6">
                    <w:rPr>
                      <w:rFonts w:ascii="Arial Narrow" w:hAnsi="Arial Narrow" w:cs="Arial"/>
                      <w:sz w:val="20"/>
                      <w:szCs w:val="20"/>
                    </w:rPr>
                    <w:t>Tiene como objetivo incrementar y consolidar los Negocios Verdes que generan impacto ambiental positivo, empleo verde inclusivo e impulsar el crecimiento verde del país, incentivando el consumo consciente y sostenible</w:t>
                  </w:r>
                  <w:r w:rsidR="00012D9F">
                    <w:rPr>
                      <w:rFonts w:ascii="Arial Narrow" w:hAnsi="Arial Narrow" w:cs="Arial"/>
                      <w:sz w:val="20"/>
                      <w:szCs w:val="20"/>
                    </w:rPr>
                    <w:t>.</w:t>
                  </w:r>
                </w:p>
              </w:tc>
            </w:tr>
          </w:tbl>
          <w:p w14:paraId="08BB68AD" w14:textId="48BA4A4B" w:rsidR="00B67126" w:rsidRPr="005434D6" w:rsidRDefault="00B67126" w:rsidP="00203C04">
            <w:pPr>
              <w:autoSpaceDE w:val="0"/>
              <w:autoSpaceDN w:val="0"/>
              <w:adjustRightInd w:val="0"/>
              <w:spacing w:after="0" w:line="240" w:lineRule="auto"/>
              <w:jc w:val="both"/>
              <w:rPr>
                <w:rFonts w:ascii="Arial Narrow" w:hAnsi="Arial Narrow" w:cs="Arial"/>
                <w:sz w:val="20"/>
                <w:szCs w:val="20"/>
              </w:rPr>
            </w:pPr>
          </w:p>
        </w:tc>
      </w:tr>
      <w:tr w:rsidR="000641FA" w:rsidRPr="005434D6" w14:paraId="665D5FEB" w14:textId="77777777" w:rsidTr="00322973">
        <w:trPr>
          <w:trHeight w:val="70"/>
        </w:trPr>
        <w:tc>
          <w:tcPr>
            <w:tcW w:w="5000" w:type="pct"/>
            <w:shd w:val="clear" w:color="auto" w:fill="F2F2F2" w:themeFill="background1" w:themeFillShade="F2"/>
          </w:tcPr>
          <w:p w14:paraId="0426FA4F" w14:textId="77777777" w:rsidR="001601CA" w:rsidRPr="005434D6" w:rsidRDefault="001601CA" w:rsidP="00203C04">
            <w:pPr>
              <w:spacing w:after="0" w:line="240" w:lineRule="auto"/>
              <w:jc w:val="center"/>
              <w:rPr>
                <w:rFonts w:ascii="Arial Narrow" w:eastAsia="Calibri" w:hAnsi="Arial Narrow" w:cs="Arial"/>
                <w:b/>
                <w:sz w:val="20"/>
                <w:szCs w:val="20"/>
              </w:rPr>
            </w:pPr>
            <w:r w:rsidRPr="005434D6">
              <w:rPr>
                <w:rFonts w:ascii="Arial Narrow" w:eastAsia="Calibri" w:hAnsi="Arial Narrow" w:cs="Arial"/>
                <w:b/>
                <w:sz w:val="20"/>
                <w:szCs w:val="20"/>
              </w:rPr>
              <w:lastRenderedPageBreak/>
              <w:t xml:space="preserve">B. </w:t>
            </w:r>
            <w:r w:rsidR="0017457A" w:rsidRPr="005434D6">
              <w:rPr>
                <w:rFonts w:ascii="Arial Narrow" w:eastAsia="Calibri" w:hAnsi="Arial Narrow" w:cs="Arial"/>
                <w:b/>
                <w:sz w:val="20"/>
                <w:szCs w:val="20"/>
              </w:rPr>
              <w:t>ESTUDIO DE LA OFERTA</w:t>
            </w:r>
          </w:p>
        </w:tc>
      </w:tr>
      <w:tr w:rsidR="000641FA" w:rsidRPr="005434D6" w14:paraId="7DEDDFC5" w14:textId="77777777" w:rsidTr="00322973">
        <w:tc>
          <w:tcPr>
            <w:tcW w:w="5000" w:type="pct"/>
            <w:tcBorders>
              <w:bottom w:val="single" w:sz="4" w:space="0" w:color="auto"/>
            </w:tcBorders>
          </w:tcPr>
          <w:p w14:paraId="1BB548EC" w14:textId="3084C366" w:rsidR="00304E08" w:rsidRDefault="008066B7" w:rsidP="00304E08">
            <w:pPr>
              <w:spacing w:after="0" w:line="240" w:lineRule="auto"/>
              <w:jc w:val="both"/>
              <w:rPr>
                <w:rFonts w:ascii="Arial Narrow" w:hAnsi="Arial Narrow" w:cs="Arial"/>
                <w:sz w:val="20"/>
                <w:szCs w:val="20"/>
              </w:rPr>
            </w:pPr>
            <w:r w:rsidRPr="008066B7">
              <w:rPr>
                <w:rFonts w:ascii="Arial Narrow" w:hAnsi="Arial Narrow" w:cs="Arial"/>
                <w:sz w:val="20"/>
                <w:szCs w:val="20"/>
              </w:rPr>
              <w:t>La Corporación en su estudio y evaluación del análisis de la oferta, puede concluir que una vez revisado el portal de contratación SECOP respecto a los Convenios celebrados y liquidados por parte de la Entidad y otras Entidades públicas, determina que "El Decreto 092 de 2017” fue expedido en virtud de la autorización contenida en el art. 355 de la Constitución Política y su aplicación está restringida :a (...)(</w:t>
            </w:r>
            <w:proofErr w:type="spellStart"/>
            <w:r w:rsidRPr="008066B7">
              <w:rPr>
                <w:rFonts w:ascii="Arial Narrow" w:hAnsi="Arial Narrow" w:cs="Arial"/>
                <w:sz w:val="20"/>
                <w:szCs w:val="20"/>
              </w:rPr>
              <w:t>ii</w:t>
            </w:r>
            <w:proofErr w:type="spellEnd"/>
            <w:r w:rsidRPr="008066B7">
              <w:rPr>
                <w:rFonts w:ascii="Arial Narrow" w:hAnsi="Arial Narrow" w:cs="Arial"/>
                <w:sz w:val="20"/>
                <w:szCs w:val="20"/>
              </w:rPr>
              <w:t xml:space="preserve">) la contratación a la cual por expresa disposición del legislador le es aplicable este régimen, como el caso del art. 96 de la L. 489 de 1998. (...) un convenio de asociación de acuerdo con la Ley 489 de 1998, y tiene como finalidad que las entidades estatales, cualquiera que sea su naturaleza y orden administrativo, se asocien con entidades sin ánimo de lucro y de reconocida idoneidad para el desarrollo conjunto de actividades en relación con los cometidos y funciones que </w:t>
            </w:r>
            <w:proofErr w:type="gramStart"/>
            <w:r w:rsidRPr="008066B7">
              <w:rPr>
                <w:rFonts w:ascii="Arial Narrow" w:hAnsi="Arial Narrow" w:cs="Arial"/>
                <w:sz w:val="20"/>
                <w:szCs w:val="20"/>
              </w:rPr>
              <w:t>les</w:t>
            </w:r>
            <w:proofErr w:type="gramEnd"/>
            <w:r w:rsidRPr="008066B7">
              <w:rPr>
                <w:rFonts w:ascii="Arial Narrow" w:hAnsi="Arial Narrow" w:cs="Arial"/>
                <w:sz w:val="20"/>
                <w:szCs w:val="20"/>
              </w:rPr>
              <w:t xml:space="preserve"> asigna a la ley a las entidades estatales. (...).</w:t>
            </w:r>
          </w:p>
          <w:p w14:paraId="3896AFA9" w14:textId="77777777" w:rsidR="008066B7" w:rsidRPr="005434D6" w:rsidRDefault="008066B7" w:rsidP="00304E08">
            <w:pPr>
              <w:spacing w:after="0" w:line="240" w:lineRule="auto"/>
              <w:jc w:val="both"/>
              <w:rPr>
                <w:rFonts w:ascii="Arial Narrow" w:hAnsi="Arial Narrow" w:cs="Arial"/>
                <w:sz w:val="20"/>
                <w:szCs w:val="20"/>
              </w:rPr>
            </w:pPr>
          </w:p>
          <w:p w14:paraId="322B19C2" w14:textId="77777777" w:rsidR="00304E08" w:rsidRPr="005434D6" w:rsidRDefault="00304E08" w:rsidP="00304E08">
            <w:pPr>
              <w:spacing w:after="0" w:line="240" w:lineRule="auto"/>
              <w:jc w:val="both"/>
              <w:rPr>
                <w:rFonts w:ascii="Arial Narrow" w:hAnsi="Arial Narrow" w:cs="Arial"/>
                <w:sz w:val="20"/>
                <w:szCs w:val="20"/>
              </w:rPr>
            </w:pPr>
            <w:r w:rsidRPr="005434D6">
              <w:rPr>
                <w:rFonts w:ascii="Arial Narrow" w:hAnsi="Arial Narrow" w:cs="Arial"/>
                <w:sz w:val="20"/>
                <w:szCs w:val="20"/>
              </w:rPr>
              <w:t xml:space="preserve">El Decreto 092 de 2017 es aplicable a los contratos entre las Entidades Estatales del gobierno nacional, departamental, distrital o municipal y ESAL independientemente de la denominación que las partes den al acto jurídico y de la parte que tuvo la iniciativa de celebrarlo. Estos contratos se celebran para impulsar programas y actividades previstas en los planes de desarrollo y proceden exclusivamente cuando busquen promover: los derechos de personas en situación de debilidad manifiesta o indefensión; los derechos de las minorías; el derecho a la educación; el derecho a la paz; o las manifestaciones artísticas, culturales, deportivas y de promoción de la diversidad étnica colombiana. </w:t>
            </w:r>
          </w:p>
          <w:p w14:paraId="35B0F9AD" w14:textId="77777777" w:rsidR="00304E08" w:rsidRPr="005434D6" w:rsidRDefault="00304E08" w:rsidP="00304E08">
            <w:pPr>
              <w:spacing w:after="0" w:line="240" w:lineRule="auto"/>
              <w:jc w:val="both"/>
              <w:rPr>
                <w:rFonts w:ascii="Arial Narrow" w:hAnsi="Arial Narrow" w:cs="Arial"/>
                <w:sz w:val="20"/>
                <w:szCs w:val="20"/>
              </w:rPr>
            </w:pPr>
          </w:p>
          <w:p w14:paraId="3A87EA2A" w14:textId="77777777" w:rsidR="00304E08" w:rsidRPr="005434D6" w:rsidRDefault="00304E08" w:rsidP="00304E08">
            <w:pPr>
              <w:spacing w:after="0" w:line="240" w:lineRule="auto"/>
              <w:jc w:val="both"/>
              <w:rPr>
                <w:rFonts w:ascii="Arial Narrow" w:hAnsi="Arial Narrow" w:cs="Arial"/>
                <w:sz w:val="20"/>
                <w:szCs w:val="20"/>
              </w:rPr>
            </w:pPr>
            <w:r w:rsidRPr="005434D6">
              <w:rPr>
                <w:rFonts w:ascii="Arial Narrow" w:hAnsi="Arial Narrow" w:cs="Arial"/>
                <w:sz w:val="20"/>
                <w:szCs w:val="20"/>
              </w:rPr>
              <w:t xml:space="preserve">El ámbito de aplicación del Decreto 092 de 2017 obedece a la excepcionalidad del tipo de contratación a la que hace referencia el artículo 355 de la Constitución Política y no a la naturaleza jurídica del contratista. Si la Entidad Estatal adquiere o se abastece de un bien, producto o servicio en un contrato conmutativo en el cual el proveedor es una entidad sin ánimo de lucro, debe aplicar el régimen contenido en las Leyes 80 de 1993 y 1150 de 2007, y no el del Decreto 092 de 2017. </w:t>
            </w:r>
          </w:p>
          <w:p w14:paraId="50D11BF4" w14:textId="77777777" w:rsidR="00304E08" w:rsidRPr="005434D6" w:rsidRDefault="00304E08" w:rsidP="00304E08">
            <w:pPr>
              <w:spacing w:after="0" w:line="240" w:lineRule="auto"/>
              <w:jc w:val="both"/>
              <w:rPr>
                <w:rFonts w:ascii="Arial Narrow" w:hAnsi="Arial Narrow" w:cs="Arial"/>
                <w:sz w:val="20"/>
                <w:szCs w:val="20"/>
              </w:rPr>
            </w:pPr>
          </w:p>
          <w:p w14:paraId="0B2F1A10" w14:textId="77777777" w:rsidR="00304E08" w:rsidRPr="005434D6" w:rsidRDefault="00304E08" w:rsidP="00304E08">
            <w:pPr>
              <w:numPr>
                <w:ilvl w:val="0"/>
                <w:numId w:val="12"/>
              </w:numPr>
              <w:spacing w:after="0" w:line="240" w:lineRule="auto"/>
              <w:jc w:val="both"/>
              <w:rPr>
                <w:rFonts w:ascii="Arial Narrow" w:hAnsi="Arial Narrow" w:cs="Arial"/>
                <w:b/>
                <w:bCs/>
                <w:sz w:val="20"/>
                <w:szCs w:val="20"/>
              </w:rPr>
            </w:pPr>
            <w:r w:rsidRPr="005434D6">
              <w:rPr>
                <w:rFonts w:ascii="Arial Narrow" w:hAnsi="Arial Narrow" w:cs="Arial"/>
                <w:b/>
                <w:bCs/>
                <w:sz w:val="20"/>
                <w:szCs w:val="20"/>
              </w:rPr>
              <w:t>Caracterización del servicio de las Entidades Sin Ánimo De Lucro.</w:t>
            </w:r>
          </w:p>
          <w:p w14:paraId="29079242" w14:textId="77777777" w:rsidR="00304E08" w:rsidRPr="005434D6" w:rsidRDefault="00304E08" w:rsidP="00304E08">
            <w:pPr>
              <w:spacing w:after="0" w:line="240" w:lineRule="auto"/>
              <w:jc w:val="both"/>
              <w:rPr>
                <w:rFonts w:ascii="Arial Narrow" w:hAnsi="Arial Narrow" w:cs="Arial"/>
                <w:sz w:val="20"/>
                <w:szCs w:val="20"/>
              </w:rPr>
            </w:pPr>
          </w:p>
          <w:p w14:paraId="2282BB88" w14:textId="77777777" w:rsidR="00304E08" w:rsidRPr="005434D6" w:rsidRDefault="00304E08" w:rsidP="00304E08">
            <w:pPr>
              <w:spacing w:after="0" w:line="240" w:lineRule="auto"/>
              <w:jc w:val="both"/>
              <w:rPr>
                <w:rFonts w:ascii="Arial Narrow" w:hAnsi="Arial Narrow" w:cs="Arial"/>
                <w:sz w:val="20"/>
                <w:szCs w:val="20"/>
              </w:rPr>
            </w:pPr>
            <w:r w:rsidRPr="005434D6">
              <w:rPr>
                <w:rFonts w:ascii="Arial Narrow" w:hAnsi="Arial Narrow" w:cs="Arial"/>
                <w:sz w:val="20"/>
                <w:szCs w:val="20"/>
              </w:rPr>
              <w:t>La oferta a al cual se hace referencia en el presente análisis corresponde a las Entidades Sin Ánimo De Lucro o mejor conocidas como ESAL las cuales desarrollan importantes acciones algunas veces no reconocidas y constituidas por personas con afinidades frente a determinados temas sociales, muchas veces con fines altruistas y de apoyo esenciales del Estado, en áreas donde existen deficiencias o en sectores donde las entidades gubernamentales no tienen la cobertura necesaria.</w:t>
            </w:r>
          </w:p>
          <w:p w14:paraId="3354C6AC" w14:textId="77777777" w:rsidR="00931B62" w:rsidRPr="005434D6" w:rsidRDefault="00931B62" w:rsidP="00304E08">
            <w:pPr>
              <w:spacing w:after="0" w:line="240" w:lineRule="auto"/>
              <w:jc w:val="both"/>
              <w:rPr>
                <w:rFonts w:ascii="Arial Narrow" w:hAnsi="Arial Narrow" w:cs="Arial"/>
                <w:sz w:val="20"/>
                <w:szCs w:val="20"/>
              </w:rPr>
            </w:pPr>
          </w:p>
          <w:p w14:paraId="0C6103CF" w14:textId="77777777" w:rsidR="00304E08" w:rsidRPr="005434D6" w:rsidRDefault="00304E08" w:rsidP="00304E08">
            <w:pPr>
              <w:spacing w:after="0" w:line="240" w:lineRule="auto"/>
              <w:jc w:val="both"/>
              <w:rPr>
                <w:rFonts w:ascii="Arial Narrow" w:hAnsi="Arial Narrow" w:cs="Arial"/>
                <w:sz w:val="20"/>
                <w:szCs w:val="20"/>
              </w:rPr>
            </w:pPr>
            <w:r w:rsidRPr="005434D6">
              <w:rPr>
                <w:rFonts w:ascii="Arial Narrow" w:hAnsi="Arial Narrow" w:cs="Arial"/>
                <w:sz w:val="20"/>
                <w:szCs w:val="20"/>
              </w:rPr>
              <w:t>Teniendo en cuenta su carácter no estatal y sus objetivos, por los cuales no obtendrán beneficios económicos particulares y muchas veces, con el único aporte de sus fundadores o donantes, las ESAL son fundamentales para fortalecer la democracia, vigilar los abusos del Estado y construir ciudadanía, sobre todo en un país como el nuestro, por lo tal son instituciones que surgen en virtud de la expresión libre de la voluntad de sus constituyentes. En el caso de las fundaciones una o varias personas naturales o jurídicas afectan parte de su patrimonio al ejercicio de actividades de utilidad común o interés general o en las asociaciones o corporaciones, donde se evidencia las características generales de ellas mismas como:</w:t>
            </w:r>
          </w:p>
          <w:p w14:paraId="4E156090" w14:textId="77777777" w:rsidR="00931B62" w:rsidRPr="005434D6" w:rsidRDefault="00931B62" w:rsidP="00304E08">
            <w:pPr>
              <w:spacing w:after="0" w:line="240" w:lineRule="auto"/>
              <w:jc w:val="both"/>
              <w:rPr>
                <w:rFonts w:ascii="Arial Narrow" w:hAnsi="Arial Narrow" w:cs="Arial"/>
                <w:sz w:val="20"/>
                <w:szCs w:val="20"/>
              </w:rPr>
            </w:pPr>
          </w:p>
          <w:p w14:paraId="00DBE6E8" w14:textId="77777777" w:rsidR="00304E08" w:rsidRPr="005434D6" w:rsidRDefault="00304E08" w:rsidP="00304E08">
            <w:pPr>
              <w:numPr>
                <w:ilvl w:val="0"/>
                <w:numId w:val="13"/>
              </w:numPr>
              <w:spacing w:after="0" w:line="240" w:lineRule="auto"/>
              <w:jc w:val="both"/>
              <w:rPr>
                <w:rFonts w:ascii="Arial Narrow" w:hAnsi="Arial Narrow" w:cs="Arial"/>
                <w:sz w:val="20"/>
                <w:szCs w:val="20"/>
              </w:rPr>
            </w:pPr>
            <w:r w:rsidRPr="005434D6">
              <w:rPr>
                <w:rFonts w:ascii="Arial Narrow" w:hAnsi="Arial Narrow" w:cs="Arial"/>
                <w:sz w:val="20"/>
                <w:szCs w:val="20"/>
              </w:rPr>
              <w:t>Recibir contribuciones de proveedores de fondos importantes que no esperan un rendimiento monetario equivalente o proporcional.</w:t>
            </w:r>
          </w:p>
          <w:p w14:paraId="0F36096F" w14:textId="77777777" w:rsidR="00304E08" w:rsidRPr="005434D6" w:rsidRDefault="00304E08" w:rsidP="00304E08">
            <w:pPr>
              <w:numPr>
                <w:ilvl w:val="0"/>
                <w:numId w:val="13"/>
              </w:numPr>
              <w:spacing w:after="0" w:line="240" w:lineRule="auto"/>
              <w:jc w:val="both"/>
              <w:rPr>
                <w:rFonts w:ascii="Arial Narrow" w:hAnsi="Arial Narrow" w:cs="Arial"/>
                <w:sz w:val="20"/>
                <w:szCs w:val="20"/>
              </w:rPr>
            </w:pPr>
            <w:r w:rsidRPr="005434D6">
              <w:rPr>
                <w:rFonts w:ascii="Arial Narrow" w:hAnsi="Arial Narrow" w:cs="Arial"/>
                <w:sz w:val="20"/>
                <w:szCs w:val="20"/>
              </w:rPr>
              <w:t>Operan para fines distintos de generar utilidades.</w:t>
            </w:r>
          </w:p>
          <w:p w14:paraId="27148ED0" w14:textId="77777777" w:rsidR="00304E08" w:rsidRPr="005434D6" w:rsidRDefault="00304E08" w:rsidP="00304E08">
            <w:pPr>
              <w:numPr>
                <w:ilvl w:val="0"/>
                <w:numId w:val="13"/>
              </w:numPr>
              <w:spacing w:after="0" w:line="240" w:lineRule="auto"/>
              <w:jc w:val="both"/>
              <w:rPr>
                <w:rFonts w:ascii="Arial Narrow" w:hAnsi="Arial Narrow" w:cs="Arial"/>
                <w:sz w:val="20"/>
                <w:szCs w:val="20"/>
              </w:rPr>
            </w:pPr>
            <w:r w:rsidRPr="005434D6">
              <w:rPr>
                <w:rFonts w:ascii="Arial Narrow" w:hAnsi="Arial Narrow" w:cs="Arial"/>
                <w:sz w:val="20"/>
                <w:szCs w:val="20"/>
              </w:rPr>
              <w:t>En ellas no existen participaciones en la propiedad como ocurre con las empresas comerciales.</w:t>
            </w:r>
          </w:p>
          <w:p w14:paraId="5AB79C56" w14:textId="77777777" w:rsidR="00304E08" w:rsidRPr="005434D6" w:rsidRDefault="00304E08" w:rsidP="00304E08">
            <w:pPr>
              <w:spacing w:after="0" w:line="240" w:lineRule="auto"/>
              <w:jc w:val="both"/>
              <w:rPr>
                <w:rFonts w:ascii="Arial Narrow" w:hAnsi="Arial Narrow" w:cs="Arial"/>
                <w:sz w:val="20"/>
                <w:szCs w:val="20"/>
              </w:rPr>
            </w:pPr>
          </w:p>
          <w:p w14:paraId="50F57E79" w14:textId="77777777" w:rsidR="00304E08" w:rsidRPr="005434D6" w:rsidRDefault="00304E08" w:rsidP="00304E08">
            <w:pPr>
              <w:spacing w:after="0" w:line="240" w:lineRule="auto"/>
              <w:jc w:val="both"/>
              <w:rPr>
                <w:rFonts w:ascii="Arial Narrow" w:hAnsi="Arial Narrow" w:cs="Arial"/>
                <w:sz w:val="20"/>
                <w:szCs w:val="20"/>
              </w:rPr>
            </w:pPr>
            <w:r w:rsidRPr="005434D6">
              <w:rPr>
                <w:rFonts w:ascii="Arial Narrow" w:hAnsi="Arial Narrow" w:cs="Arial"/>
                <w:sz w:val="20"/>
                <w:szCs w:val="20"/>
              </w:rPr>
              <w:t>A nivel nacional, la importancia de estas instituciones se deduce al analizar los artículos 70 y 17 de la Constitución, los cuales se crean incentivos por parte del Estado para aquellas personas e instituciones que desarrollen actividades culturales, científicas, tecnológicas y artísticas, entre otras.</w:t>
            </w:r>
          </w:p>
          <w:p w14:paraId="4D593A78" w14:textId="7A5B972A" w:rsidR="006A12C9" w:rsidRPr="005434D6" w:rsidRDefault="006A12C9" w:rsidP="00203C04">
            <w:pPr>
              <w:spacing w:after="0" w:line="240" w:lineRule="auto"/>
              <w:jc w:val="both"/>
              <w:rPr>
                <w:rFonts w:ascii="Arial Narrow" w:hAnsi="Arial Narrow" w:cs="Arial"/>
                <w:sz w:val="20"/>
                <w:szCs w:val="20"/>
              </w:rPr>
            </w:pPr>
          </w:p>
          <w:p w14:paraId="6D08A3BB" w14:textId="77777777" w:rsidR="00931B62" w:rsidRPr="005434D6" w:rsidRDefault="00931B62" w:rsidP="00931B62">
            <w:pPr>
              <w:spacing w:after="0" w:line="240" w:lineRule="auto"/>
              <w:jc w:val="both"/>
              <w:rPr>
                <w:rFonts w:ascii="Arial Narrow" w:hAnsi="Arial Narrow" w:cs="Arial"/>
                <w:sz w:val="20"/>
                <w:szCs w:val="20"/>
              </w:rPr>
            </w:pPr>
            <w:r w:rsidRPr="005434D6">
              <w:rPr>
                <w:rFonts w:ascii="Arial Narrow" w:hAnsi="Arial Narrow" w:cs="Arial"/>
                <w:sz w:val="20"/>
                <w:szCs w:val="20"/>
              </w:rPr>
              <w:t>En Colombia las ESAL se clasifican en, asociaciones, corporaciones y fundaciones, entidades de economía solidaria (cooperativas, precooperativas, fondos de empleados, asociaciones mutuales), veedurías ciudadanas y entidades extranjeras de derecho privado sin ánimo de lucro con domicilio en el exterior.</w:t>
            </w:r>
          </w:p>
          <w:p w14:paraId="7F7E24EE" w14:textId="77777777" w:rsidR="00931B62" w:rsidRPr="005434D6" w:rsidRDefault="00931B62" w:rsidP="00931B62">
            <w:pPr>
              <w:spacing w:after="0" w:line="240" w:lineRule="auto"/>
              <w:jc w:val="both"/>
              <w:rPr>
                <w:rFonts w:ascii="Arial Narrow" w:hAnsi="Arial Narrow" w:cs="Arial"/>
                <w:sz w:val="20"/>
                <w:szCs w:val="20"/>
              </w:rPr>
            </w:pPr>
            <w:r w:rsidRPr="005434D6">
              <w:rPr>
                <w:rFonts w:ascii="Arial Narrow" w:hAnsi="Arial Narrow" w:cs="Arial"/>
                <w:sz w:val="20"/>
                <w:szCs w:val="20"/>
              </w:rPr>
              <w:t>La Clasificación Internacional de las Organizaciones sin Fines de Lucro (ICNPO, por sus siglas en inglés), apoyada por la ONU, mediante el Sistema de Cuentas Nacionales26, divide las ESAL en las 12 categorías siguientes:</w:t>
            </w:r>
          </w:p>
          <w:p w14:paraId="3F525957" w14:textId="77777777" w:rsidR="005B2CDE" w:rsidRPr="005434D6" w:rsidRDefault="005B2CDE" w:rsidP="00931B62">
            <w:pPr>
              <w:spacing w:after="0" w:line="240" w:lineRule="auto"/>
              <w:jc w:val="both"/>
              <w:rPr>
                <w:rFonts w:ascii="Arial Narrow" w:hAnsi="Arial Narrow" w:cs="Arial"/>
                <w:sz w:val="20"/>
                <w:szCs w:val="20"/>
              </w:rPr>
            </w:pPr>
          </w:p>
          <w:p w14:paraId="255BC329" w14:textId="77777777" w:rsidR="00931B62" w:rsidRPr="005434D6" w:rsidRDefault="00931B62" w:rsidP="00931B62">
            <w:pPr>
              <w:numPr>
                <w:ilvl w:val="0"/>
                <w:numId w:val="14"/>
              </w:numPr>
              <w:spacing w:after="0" w:line="240" w:lineRule="auto"/>
              <w:jc w:val="both"/>
              <w:rPr>
                <w:rFonts w:ascii="Arial Narrow" w:hAnsi="Arial Narrow" w:cs="Arial"/>
                <w:sz w:val="20"/>
                <w:szCs w:val="20"/>
              </w:rPr>
            </w:pPr>
            <w:r w:rsidRPr="005434D6">
              <w:rPr>
                <w:rFonts w:ascii="Arial Narrow" w:hAnsi="Arial Narrow" w:cs="Arial"/>
                <w:sz w:val="20"/>
                <w:szCs w:val="20"/>
              </w:rPr>
              <w:t>Grupo 1: Cultura y recreación (incluye clubes sociales y deportivos)</w:t>
            </w:r>
          </w:p>
          <w:p w14:paraId="4C5AC9BF" w14:textId="77777777" w:rsidR="00931B62" w:rsidRPr="005434D6" w:rsidRDefault="00931B62" w:rsidP="00931B62">
            <w:pPr>
              <w:numPr>
                <w:ilvl w:val="0"/>
                <w:numId w:val="14"/>
              </w:numPr>
              <w:spacing w:after="0" w:line="240" w:lineRule="auto"/>
              <w:jc w:val="both"/>
              <w:rPr>
                <w:rFonts w:ascii="Arial Narrow" w:hAnsi="Arial Narrow" w:cs="Arial"/>
                <w:sz w:val="20"/>
                <w:szCs w:val="20"/>
              </w:rPr>
            </w:pPr>
            <w:r w:rsidRPr="005434D6">
              <w:rPr>
                <w:rFonts w:ascii="Arial Narrow" w:hAnsi="Arial Narrow" w:cs="Arial"/>
                <w:sz w:val="20"/>
                <w:szCs w:val="20"/>
              </w:rPr>
              <w:t>Grupo 2: Educación e investigación</w:t>
            </w:r>
          </w:p>
          <w:p w14:paraId="51FA73A9" w14:textId="77777777" w:rsidR="00931B62" w:rsidRPr="005434D6" w:rsidRDefault="00931B62" w:rsidP="00931B62">
            <w:pPr>
              <w:numPr>
                <w:ilvl w:val="0"/>
                <w:numId w:val="14"/>
              </w:numPr>
              <w:spacing w:after="0" w:line="240" w:lineRule="auto"/>
              <w:jc w:val="both"/>
              <w:rPr>
                <w:rFonts w:ascii="Arial Narrow" w:hAnsi="Arial Narrow" w:cs="Arial"/>
                <w:sz w:val="20"/>
                <w:szCs w:val="20"/>
              </w:rPr>
            </w:pPr>
            <w:r w:rsidRPr="005434D6">
              <w:rPr>
                <w:rFonts w:ascii="Arial Narrow" w:hAnsi="Arial Narrow" w:cs="Arial"/>
                <w:sz w:val="20"/>
                <w:szCs w:val="20"/>
              </w:rPr>
              <w:t>Grupo 3: Salud</w:t>
            </w:r>
          </w:p>
          <w:p w14:paraId="1033FAFB" w14:textId="77777777" w:rsidR="00931B62" w:rsidRPr="005434D6" w:rsidRDefault="00931B62" w:rsidP="00931B62">
            <w:pPr>
              <w:numPr>
                <w:ilvl w:val="0"/>
                <w:numId w:val="14"/>
              </w:numPr>
              <w:spacing w:after="0" w:line="240" w:lineRule="auto"/>
              <w:jc w:val="both"/>
              <w:rPr>
                <w:rFonts w:ascii="Arial Narrow" w:hAnsi="Arial Narrow" w:cs="Arial"/>
                <w:sz w:val="20"/>
                <w:szCs w:val="20"/>
              </w:rPr>
            </w:pPr>
            <w:r w:rsidRPr="005434D6">
              <w:rPr>
                <w:rFonts w:ascii="Arial Narrow" w:hAnsi="Arial Narrow" w:cs="Arial"/>
                <w:sz w:val="20"/>
                <w:szCs w:val="20"/>
              </w:rPr>
              <w:t>Grupo 4: Servicios sociales (incluye algunas organizaciones solidarias)</w:t>
            </w:r>
          </w:p>
          <w:p w14:paraId="353027D5" w14:textId="77777777" w:rsidR="00931B62" w:rsidRPr="005434D6" w:rsidRDefault="00931B62" w:rsidP="00931B62">
            <w:pPr>
              <w:numPr>
                <w:ilvl w:val="0"/>
                <w:numId w:val="14"/>
              </w:numPr>
              <w:spacing w:after="0" w:line="240" w:lineRule="auto"/>
              <w:jc w:val="both"/>
              <w:rPr>
                <w:rFonts w:ascii="Arial Narrow" w:hAnsi="Arial Narrow" w:cs="Arial"/>
                <w:sz w:val="20"/>
                <w:szCs w:val="20"/>
              </w:rPr>
            </w:pPr>
            <w:r w:rsidRPr="005434D6">
              <w:rPr>
                <w:rFonts w:ascii="Arial Narrow" w:hAnsi="Arial Narrow" w:cs="Arial"/>
                <w:sz w:val="20"/>
                <w:szCs w:val="20"/>
              </w:rPr>
              <w:t>Grupo 5: Medio ambiente</w:t>
            </w:r>
          </w:p>
          <w:p w14:paraId="1374D625" w14:textId="77777777" w:rsidR="00931B62" w:rsidRPr="005434D6" w:rsidRDefault="00931B62" w:rsidP="00931B62">
            <w:pPr>
              <w:numPr>
                <w:ilvl w:val="0"/>
                <w:numId w:val="14"/>
              </w:numPr>
              <w:spacing w:after="0" w:line="240" w:lineRule="auto"/>
              <w:jc w:val="both"/>
              <w:rPr>
                <w:rFonts w:ascii="Arial Narrow" w:hAnsi="Arial Narrow" w:cs="Arial"/>
                <w:sz w:val="20"/>
                <w:szCs w:val="20"/>
              </w:rPr>
            </w:pPr>
            <w:r w:rsidRPr="005434D6">
              <w:rPr>
                <w:rFonts w:ascii="Arial Narrow" w:hAnsi="Arial Narrow" w:cs="Arial"/>
                <w:sz w:val="20"/>
                <w:szCs w:val="20"/>
              </w:rPr>
              <w:t>Grupo 6: Desarrollo y vivienda (incluye copropiedades)</w:t>
            </w:r>
          </w:p>
          <w:p w14:paraId="04481306" w14:textId="77777777" w:rsidR="00931B62" w:rsidRPr="005434D6" w:rsidRDefault="00931B62" w:rsidP="00931B62">
            <w:pPr>
              <w:numPr>
                <w:ilvl w:val="0"/>
                <w:numId w:val="14"/>
              </w:numPr>
              <w:spacing w:after="0" w:line="240" w:lineRule="auto"/>
              <w:jc w:val="both"/>
              <w:rPr>
                <w:rFonts w:ascii="Arial Narrow" w:hAnsi="Arial Narrow" w:cs="Arial"/>
                <w:sz w:val="20"/>
                <w:szCs w:val="20"/>
              </w:rPr>
            </w:pPr>
            <w:r w:rsidRPr="005434D6">
              <w:rPr>
                <w:rFonts w:ascii="Arial Narrow" w:hAnsi="Arial Narrow" w:cs="Arial"/>
                <w:sz w:val="20"/>
                <w:szCs w:val="20"/>
              </w:rPr>
              <w:t>Grupo 7: Ley, defensa y política</w:t>
            </w:r>
          </w:p>
          <w:p w14:paraId="5C0E8EE4" w14:textId="77777777" w:rsidR="00931B62" w:rsidRPr="005434D6" w:rsidRDefault="00931B62" w:rsidP="00931B62">
            <w:pPr>
              <w:numPr>
                <w:ilvl w:val="0"/>
                <w:numId w:val="14"/>
              </w:numPr>
              <w:spacing w:after="0" w:line="240" w:lineRule="auto"/>
              <w:jc w:val="both"/>
              <w:rPr>
                <w:rFonts w:ascii="Arial Narrow" w:hAnsi="Arial Narrow" w:cs="Arial"/>
                <w:sz w:val="20"/>
                <w:szCs w:val="20"/>
              </w:rPr>
            </w:pPr>
            <w:r w:rsidRPr="005434D6">
              <w:rPr>
                <w:rFonts w:ascii="Arial Narrow" w:hAnsi="Arial Narrow" w:cs="Arial"/>
                <w:sz w:val="20"/>
                <w:szCs w:val="20"/>
              </w:rPr>
              <w:t>Grupo 8: Intermediarios filantrópicos y promoción de voluntariado</w:t>
            </w:r>
          </w:p>
          <w:p w14:paraId="358CA622" w14:textId="77777777" w:rsidR="00931B62" w:rsidRPr="005434D6" w:rsidRDefault="00931B62" w:rsidP="00931B62">
            <w:pPr>
              <w:numPr>
                <w:ilvl w:val="0"/>
                <w:numId w:val="14"/>
              </w:numPr>
              <w:spacing w:after="0" w:line="240" w:lineRule="auto"/>
              <w:jc w:val="both"/>
              <w:rPr>
                <w:rFonts w:ascii="Arial Narrow" w:hAnsi="Arial Narrow" w:cs="Arial"/>
                <w:sz w:val="20"/>
                <w:szCs w:val="20"/>
              </w:rPr>
            </w:pPr>
            <w:r w:rsidRPr="005434D6">
              <w:rPr>
                <w:rFonts w:ascii="Arial Narrow" w:hAnsi="Arial Narrow" w:cs="Arial"/>
                <w:sz w:val="20"/>
                <w:szCs w:val="20"/>
              </w:rPr>
              <w:lastRenderedPageBreak/>
              <w:t>Grupo 9: Internacional</w:t>
            </w:r>
          </w:p>
          <w:p w14:paraId="6FCE3001" w14:textId="77777777" w:rsidR="00931B62" w:rsidRPr="005434D6" w:rsidRDefault="00931B62" w:rsidP="00931B62">
            <w:pPr>
              <w:numPr>
                <w:ilvl w:val="0"/>
                <w:numId w:val="14"/>
              </w:numPr>
              <w:spacing w:after="0" w:line="240" w:lineRule="auto"/>
              <w:jc w:val="both"/>
              <w:rPr>
                <w:rFonts w:ascii="Arial Narrow" w:hAnsi="Arial Narrow" w:cs="Arial"/>
                <w:sz w:val="20"/>
                <w:szCs w:val="20"/>
              </w:rPr>
            </w:pPr>
            <w:r w:rsidRPr="005434D6">
              <w:rPr>
                <w:rFonts w:ascii="Arial Narrow" w:hAnsi="Arial Narrow" w:cs="Arial"/>
                <w:sz w:val="20"/>
                <w:szCs w:val="20"/>
              </w:rPr>
              <w:t>Grupo 10: Religión</w:t>
            </w:r>
          </w:p>
          <w:p w14:paraId="54148568" w14:textId="77777777" w:rsidR="00931B62" w:rsidRPr="005434D6" w:rsidRDefault="00931B62" w:rsidP="00931B62">
            <w:pPr>
              <w:numPr>
                <w:ilvl w:val="0"/>
                <w:numId w:val="14"/>
              </w:numPr>
              <w:spacing w:after="0" w:line="240" w:lineRule="auto"/>
              <w:jc w:val="both"/>
              <w:rPr>
                <w:rFonts w:ascii="Arial Narrow" w:hAnsi="Arial Narrow" w:cs="Arial"/>
                <w:sz w:val="20"/>
                <w:szCs w:val="20"/>
              </w:rPr>
            </w:pPr>
            <w:r w:rsidRPr="005434D6">
              <w:rPr>
                <w:rFonts w:ascii="Arial Narrow" w:hAnsi="Arial Narrow" w:cs="Arial"/>
                <w:sz w:val="20"/>
                <w:szCs w:val="20"/>
              </w:rPr>
              <w:t>Grupo 11:  Asociaciones profesionales y de negocios</w:t>
            </w:r>
          </w:p>
          <w:p w14:paraId="324EC81D" w14:textId="77777777" w:rsidR="00931B62" w:rsidRPr="005434D6" w:rsidRDefault="00931B62" w:rsidP="00931B62">
            <w:pPr>
              <w:numPr>
                <w:ilvl w:val="0"/>
                <w:numId w:val="14"/>
              </w:numPr>
              <w:spacing w:after="0" w:line="240" w:lineRule="auto"/>
              <w:jc w:val="both"/>
              <w:rPr>
                <w:rFonts w:ascii="Arial Narrow" w:hAnsi="Arial Narrow" w:cs="Arial"/>
                <w:sz w:val="20"/>
                <w:szCs w:val="20"/>
              </w:rPr>
            </w:pPr>
            <w:r w:rsidRPr="005434D6">
              <w:rPr>
                <w:rFonts w:ascii="Arial Narrow" w:hAnsi="Arial Narrow" w:cs="Arial"/>
                <w:sz w:val="20"/>
                <w:szCs w:val="20"/>
              </w:rPr>
              <w:t>Grupo 12: Sindicatos</w:t>
            </w:r>
          </w:p>
          <w:p w14:paraId="135FD881" w14:textId="77777777" w:rsidR="00931B62" w:rsidRPr="005434D6" w:rsidRDefault="00931B62" w:rsidP="00931B62">
            <w:pPr>
              <w:spacing w:after="0" w:line="240" w:lineRule="auto"/>
              <w:jc w:val="both"/>
              <w:rPr>
                <w:rFonts w:ascii="Arial Narrow" w:hAnsi="Arial Narrow" w:cs="Arial"/>
                <w:sz w:val="20"/>
                <w:szCs w:val="20"/>
              </w:rPr>
            </w:pPr>
          </w:p>
          <w:p w14:paraId="5F0189C7" w14:textId="77777777" w:rsidR="00931B62" w:rsidRPr="005434D6" w:rsidRDefault="00931B62" w:rsidP="00931B62">
            <w:pPr>
              <w:numPr>
                <w:ilvl w:val="0"/>
                <w:numId w:val="12"/>
              </w:numPr>
              <w:spacing w:after="0" w:line="240" w:lineRule="auto"/>
              <w:jc w:val="both"/>
              <w:rPr>
                <w:rFonts w:ascii="Arial Narrow" w:hAnsi="Arial Narrow" w:cs="Arial"/>
                <w:b/>
                <w:bCs/>
                <w:sz w:val="20"/>
                <w:szCs w:val="20"/>
              </w:rPr>
            </w:pPr>
            <w:r w:rsidRPr="005434D6">
              <w:rPr>
                <w:rFonts w:ascii="Arial Narrow" w:hAnsi="Arial Narrow" w:cs="Arial"/>
                <w:b/>
                <w:bCs/>
                <w:sz w:val="20"/>
                <w:szCs w:val="20"/>
              </w:rPr>
              <w:t xml:space="preserve">Las ESAL en Colombia </w:t>
            </w:r>
          </w:p>
          <w:p w14:paraId="590F8AFB" w14:textId="77777777" w:rsidR="00931B62" w:rsidRPr="005434D6" w:rsidRDefault="00931B62" w:rsidP="00931B62">
            <w:pPr>
              <w:spacing w:after="0" w:line="240" w:lineRule="auto"/>
              <w:jc w:val="both"/>
              <w:rPr>
                <w:rFonts w:ascii="Arial Narrow" w:hAnsi="Arial Narrow" w:cs="Arial"/>
                <w:b/>
                <w:bCs/>
                <w:sz w:val="20"/>
                <w:szCs w:val="20"/>
              </w:rPr>
            </w:pPr>
          </w:p>
          <w:p w14:paraId="4453AA68" w14:textId="77777777" w:rsidR="00931B62" w:rsidRPr="005434D6" w:rsidRDefault="00931B62" w:rsidP="00931B62">
            <w:pPr>
              <w:spacing w:after="0" w:line="240" w:lineRule="auto"/>
              <w:jc w:val="both"/>
              <w:rPr>
                <w:rFonts w:ascii="Arial Narrow" w:hAnsi="Arial Narrow" w:cs="Arial"/>
                <w:sz w:val="20"/>
                <w:szCs w:val="20"/>
              </w:rPr>
            </w:pPr>
            <w:r w:rsidRPr="005434D6">
              <w:rPr>
                <w:rFonts w:ascii="Arial Narrow" w:hAnsi="Arial Narrow" w:cs="Arial"/>
                <w:sz w:val="20"/>
                <w:szCs w:val="20"/>
              </w:rPr>
              <w:t>Para constituir una entidad sin ánimo de lucro en Colombia existía un procedimiento denominado reconocimiento de personería jurídica. Este consistía en una autorización previa mediante un acto administrativo por parte de la autoridad administrativa competente, en el departamento donde la entidad pretendiera domiciliarse.</w:t>
            </w:r>
          </w:p>
          <w:p w14:paraId="2902FEF6" w14:textId="77777777" w:rsidR="005B2CDE" w:rsidRPr="005434D6" w:rsidRDefault="005B2CDE" w:rsidP="00931B62">
            <w:pPr>
              <w:spacing w:after="0" w:line="240" w:lineRule="auto"/>
              <w:jc w:val="both"/>
              <w:rPr>
                <w:rFonts w:ascii="Arial Narrow" w:hAnsi="Arial Narrow" w:cs="Arial"/>
                <w:sz w:val="20"/>
                <w:szCs w:val="20"/>
              </w:rPr>
            </w:pPr>
          </w:p>
          <w:p w14:paraId="58BD2ED9" w14:textId="13A3FA68" w:rsidR="00931B62" w:rsidRPr="005434D6" w:rsidRDefault="00931B62" w:rsidP="00931B62">
            <w:pPr>
              <w:spacing w:after="0" w:line="240" w:lineRule="auto"/>
              <w:jc w:val="both"/>
              <w:rPr>
                <w:rFonts w:ascii="Arial Narrow" w:hAnsi="Arial Narrow" w:cs="Arial"/>
                <w:sz w:val="20"/>
                <w:szCs w:val="20"/>
              </w:rPr>
            </w:pPr>
            <w:r w:rsidRPr="005434D6">
              <w:rPr>
                <w:rFonts w:ascii="Arial Narrow" w:hAnsi="Arial Narrow" w:cs="Arial"/>
                <w:sz w:val="20"/>
                <w:szCs w:val="20"/>
              </w:rPr>
              <w:t>Dicho régimen fue modificado mediante l</w:t>
            </w:r>
            <w:r w:rsidR="005B2CDE" w:rsidRPr="005434D6">
              <w:rPr>
                <w:rFonts w:ascii="Arial Narrow" w:hAnsi="Arial Narrow" w:cs="Arial"/>
                <w:sz w:val="20"/>
                <w:szCs w:val="20"/>
              </w:rPr>
              <w:t>a</w:t>
            </w:r>
            <w:r w:rsidRPr="005434D6">
              <w:rPr>
                <w:rFonts w:ascii="Arial Narrow" w:hAnsi="Arial Narrow" w:cs="Arial"/>
                <w:sz w:val="20"/>
                <w:szCs w:val="20"/>
              </w:rPr>
              <w:t xml:space="preserve"> expedición del Decreto 2150 de 1995, el cual eliminó el reconocimiento de personería jurídica por parte de las autoridades administrativas departamentales ,y a su vez, creó un registro constitutivo en cabeza de las Cámaras de Comercio.</w:t>
            </w:r>
          </w:p>
          <w:p w14:paraId="43EF1CD0" w14:textId="77777777" w:rsidR="005B2CDE" w:rsidRPr="005434D6" w:rsidRDefault="005B2CDE" w:rsidP="00931B62">
            <w:pPr>
              <w:spacing w:after="0" w:line="240" w:lineRule="auto"/>
              <w:jc w:val="both"/>
              <w:rPr>
                <w:rFonts w:ascii="Arial Narrow" w:hAnsi="Arial Narrow" w:cs="Arial"/>
                <w:sz w:val="20"/>
                <w:szCs w:val="20"/>
              </w:rPr>
            </w:pPr>
          </w:p>
          <w:p w14:paraId="6CBB1737" w14:textId="77777777" w:rsidR="00931B62" w:rsidRPr="005434D6" w:rsidRDefault="00931B62" w:rsidP="00931B62">
            <w:pPr>
              <w:spacing w:after="0" w:line="240" w:lineRule="auto"/>
              <w:jc w:val="both"/>
              <w:rPr>
                <w:rFonts w:ascii="Arial Narrow" w:hAnsi="Arial Narrow" w:cs="Arial"/>
                <w:sz w:val="20"/>
                <w:szCs w:val="20"/>
              </w:rPr>
            </w:pPr>
            <w:r w:rsidRPr="005434D6">
              <w:rPr>
                <w:rFonts w:ascii="Arial Narrow" w:hAnsi="Arial Narrow" w:cs="Arial"/>
                <w:sz w:val="20"/>
                <w:szCs w:val="20"/>
              </w:rPr>
              <w:t>No obstante, lo anterior, algunas entidades por virtud de los artículos 45 del Decreto 2150 de 1995 y 3 del Decreto Reglamentario 427 de 1995 tienen un régimen legal especial y por lo tanto se exceptúan de la obligación de registro ante la Cámara de Comercio. El registro de estas últimas se realiza de acuerdo a las normas particulares de cada entidad.</w:t>
            </w:r>
          </w:p>
          <w:p w14:paraId="42EB28FD" w14:textId="77777777" w:rsidR="005B2CDE" w:rsidRPr="005434D6" w:rsidRDefault="005B2CDE" w:rsidP="00931B62">
            <w:pPr>
              <w:spacing w:after="0" w:line="240" w:lineRule="auto"/>
              <w:jc w:val="both"/>
              <w:rPr>
                <w:rFonts w:ascii="Arial Narrow" w:hAnsi="Arial Narrow" w:cs="Arial"/>
                <w:sz w:val="20"/>
                <w:szCs w:val="20"/>
              </w:rPr>
            </w:pPr>
          </w:p>
          <w:p w14:paraId="607697C2" w14:textId="77777777" w:rsidR="00931B62" w:rsidRPr="005434D6" w:rsidRDefault="00931B62" w:rsidP="00931B62">
            <w:pPr>
              <w:spacing w:after="0" w:line="240" w:lineRule="auto"/>
              <w:jc w:val="both"/>
              <w:rPr>
                <w:rFonts w:ascii="Arial Narrow" w:hAnsi="Arial Narrow" w:cs="Arial"/>
                <w:sz w:val="20"/>
                <w:szCs w:val="20"/>
              </w:rPr>
            </w:pPr>
            <w:r w:rsidRPr="005434D6">
              <w:rPr>
                <w:rFonts w:ascii="Arial Narrow" w:hAnsi="Arial Narrow" w:cs="Arial"/>
                <w:sz w:val="20"/>
                <w:szCs w:val="20"/>
              </w:rPr>
              <w:t>Cabe aclarar que los decretos 1529 de 1990 y 059 de 1991 a la fecha siguen vigentes y, el decreto 2150 de 1995, sólo suprimió los artículos referentes al reconocimiento de la personería jurídica. Así las cosas, los gobernadores de cada departamento no han perdido su competencia en materia de inspección y vigilancia sobre las personas jurídicas sin ánimo de lucro.</w:t>
            </w:r>
          </w:p>
          <w:p w14:paraId="069F8071" w14:textId="77777777" w:rsidR="005B2CDE" w:rsidRPr="005434D6" w:rsidRDefault="005B2CDE" w:rsidP="00931B62">
            <w:pPr>
              <w:spacing w:after="0" w:line="240" w:lineRule="auto"/>
              <w:jc w:val="both"/>
              <w:rPr>
                <w:rFonts w:ascii="Arial Narrow" w:hAnsi="Arial Narrow" w:cs="Arial"/>
                <w:sz w:val="20"/>
                <w:szCs w:val="20"/>
              </w:rPr>
            </w:pPr>
          </w:p>
          <w:p w14:paraId="40A8D434" w14:textId="77777777" w:rsidR="00931B62" w:rsidRPr="005434D6" w:rsidRDefault="00931B62" w:rsidP="00931B62">
            <w:pPr>
              <w:spacing w:after="0" w:line="240" w:lineRule="auto"/>
              <w:jc w:val="both"/>
              <w:rPr>
                <w:rFonts w:ascii="Arial Narrow" w:hAnsi="Arial Narrow" w:cs="Arial"/>
                <w:sz w:val="20"/>
                <w:szCs w:val="20"/>
              </w:rPr>
            </w:pPr>
            <w:r w:rsidRPr="005434D6">
              <w:rPr>
                <w:rFonts w:ascii="Arial Narrow" w:hAnsi="Arial Narrow" w:cs="Arial"/>
                <w:sz w:val="20"/>
                <w:szCs w:val="20"/>
              </w:rPr>
              <w:t>La actividad de inspección y vigilancia de las instituciones de utilidad común, le corresponde en principio al gobernador de cada departamento, sin embargo, por el objeto social de la entidad puede que al misma tenga un régimen especial y la inspección el corresponda a una autoridad administrativa diferente. En el caso de Bogotá, por ejemplo, por regla general al inspección y vigilancia de las entidades de utilidad común es de competencia de la Subdirección Distrital de Inspección Vigilancia y Control de Personas Jurídicas sin Ánimo de Lucro de la Alcaldía Mayor de Bogotá, sin embargo, dependiendo del objeto social de la entidad, al inspección y vigilancia le puede llegar a corresponder a la Secretaria del Medio Ambiente-DAMA, a la Secretaria Distrital de Educación, a la Secretaria Distrital de Salud, al Instituto Distrital para la Recreación y el Deporte-IDRD entre otras.</w:t>
            </w:r>
          </w:p>
          <w:p w14:paraId="4E19F8D2" w14:textId="77777777" w:rsidR="005B2CDE" w:rsidRPr="005434D6" w:rsidRDefault="005B2CDE" w:rsidP="00931B62">
            <w:pPr>
              <w:spacing w:after="0" w:line="240" w:lineRule="auto"/>
              <w:jc w:val="both"/>
              <w:rPr>
                <w:rFonts w:ascii="Arial Narrow" w:hAnsi="Arial Narrow" w:cs="Arial"/>
                <w:sz w:val="20"/>
                <w:szCs w:val="20"/>
              </w:rPr>
            </w:pPr>
          </w:p>
          <w:p w14:paraId="27E1A9DB" w14:textId="77777777" w:rsidR="00931B62" w:rsidRPr="005434D6" w:rsidRDefault="00931B62" w:rsidP="00931B62">
            <w:pPr>
              <w:spacing w:after="0" w:line="240" w:lineRule="auto"/>
              <w:jc w:val="both"/>
              <w:rPr>
                <w:rFonts w:ascii="Arial Narrow" w:hAnsi="Arial Narrow" w:cs="Arial"/>
                <w:sz w:val="20"/>
                <w:szCs w:val="20"/>
              </w:rPr>
            </w:pPr>
            <w:r w:rsidRPr="005434D6">
              <w:rPr>
                <w:rFonts w:ascii="Arial Narrow" w:hAnsi="Arial Narrow" w:cs="Arial"/>
                <w:sz w:val="20"/>
                <w:szCs w:val="20"/>
              </w:rPr>
              <w:t>La distinción entre el registro ante la Cámara de Comercio de la entidad sin ánimo de lucro para la constitución, y al inspección y vigilancia sobre las personas jurídicas sin ánimo de lucro, permite diferenciar dos actos jurídicos. El primero, de registro ante la Cámara de Comercio para la constitución de la entidad y así obtener la personería jurídica en caso de aplicar. Y el segundo, el acto informativo ante la autoridad administrativa correspondiente con el fin que se dé inicio a la inspección y vigilancia sobre la entidad sin ánimo de lucro.</w:t>
            </w:r>
          </w:p>
          <w:p w14:paraId="14FB83DA" w14:textId="77777777" w:rsidR="005B2CDE" w:rsidRPr="005434D6" w:rsidRDefault="005B2CDE" w:rsidP="00931B62">
            <w:pPr>
              <w:spacing w:after="0" w:line="240" w:lineRule="auto"/>
              <w:jc w:val="both"/>
              <w:rPr>
                <w:rFonts w:ascii="Arial Narrow" w:hAnsi="Arial Narrow" w:cs="Arial"/>
                <w:sz w:val="20"/>
                <w:szCs w:val="20"/>
              </w:rPr>
            </w:pPr>
          </w:p>
          <w:p w14:paraId="173DFDAB" w14:textId="77777777" w:rsidR="00931B62" w:rsidRPr="005434D6" w:rsidRDefault="00931B62" w:rsidP="00931B62">
            <w:pPr>
              <w:spacing w:after="0" w:line="240" w:lineRule="auto"/>
              <w:jc w:val="both"/>
              <w:rPr>
                <w:rFonts w:ascii="Arial Narrow" w:hAnsi="Arial Narrow" w:cs="Arial"/>
                <w:sz w:val="20"/>
                <w:szCs w:val="20"/>
              </w:rPr>
            </w:pPr>
            <w:r w:rsidRPr="005434D6">
              <w:rPr>
                <w:rFonts w:ascii="Arial Narrow" w:hAnsi="Arial Narrow" w:cs="Arial"/>
                <w:sz w:val="20"/>
                <w:szCs w:val="20"/>
              </w:rPr>
              <w:t>La creación de las ESAL se consagra a nivel constitucional en los artículos 38 y 39, donde se estipula el derecho de las personas de asociarse y desarrollar actividades sin ánimo de lucro, así mismo se busca su conservación y la debida consecución de los ideales por los cuales se decidió crear la entidad, en este sentido, gracias a la Declaración de Paris sobre la Eficacia de la Ayuda al Desarrollo y a la Agenda de Acción de Accra, resultante del I Foro de Alto Nivel sobre Eficacia de la Ayuda al Desarrollo, se reconoció el rol de las organizaciones de la sociedad civil, en general, como agentes de desarrollo, lo que permite aumentar la protección de las entidades sin ánimo de lucro, garantizando su permanencia y participación en el progreso del país.</w:t>
            </w:r>
          </w:p>
          <w:p w14:paraId="1F8F7916" w14:textId="77777777" w:rsidR="005B2CDE" w:rsidRPr="005434D6" w:rsidRDefault="005B2CDE" w:rsidP="00931B62">
            <w:pPr>
              <w:spacing w:after="0" w:line="240" w:lineRule="auto"/>
              <w:jc w:val="both"/>
              <w:rPr>
                <w:rFonts w:ascii="Arial Narrow" w:hAnsi="Arial Narrow" w:cs="Arial"/>
                <w:sz w:val="20"/>
                <w:szCs w:val="20"/>
              </w:rPr>
            </w:pPr>
          </w:p>
          <w:p w14:paraId="40394B0F" w14:textId="77777777" w:rsidR="00931B62" w:rsidRPr="005434D6" w:rsidRDefault="00931B62" w:rsidP="00931B62">
            <w:pPr>
              <w:spacing w:after="0" w:line="240" w:lineRule="auto"/>
              <w:jc w:val="both"/>
              <w:rPr>
                <w:rFonts w:ascii="Arial Narrow" w:hAnsi="Arial Narrow" w:cs="Arial"/>
                <w:sz w:val="20"/>
                <w:szCs w:val="20"/>
              </w:rPr>
            </w:pPr>
            <w:r w:rsidRPr="005434D6">
              <w:rPr>
                <w:rFonts w:ascii="Arial Narrow" w:hAnsi="Arial Narrow" w:cs="Arial"/>
                <w:sz w:val="20"/>
                <w:szCs w:val="20"/>
              </w:rPr>
              <w:t>Bajo la denominación de ESAL se encuentran un número importante de instituciones, como las siguientes:</w:t>
            </w:r>
          </w:p>
          <w:p w14:paraId="7101524B" w14:textId="77777777" w:rsidR="00931B62" w:rsidRPr="005434D6" w:rsidRDefault="00931B62" w:rsidP="00931B62">
            <w:pPr>
              <w:spacing w:after="0" w:line="240" w:lineRule="auto"/>
              <w:jc w:val="both"/>
              <w:rPr>
                <w:rFonts w:ascii="Arial Narrow" w:hAnsi="Arial Narrow" w:cs="Arial"/>
                <w:sz w:val="20"/>
                <w:szCs w:val="20"/>
              </w:rPr>
            </w:pPr>
          </w:p>
          <w:p w14:paraId="5ABEEAE6"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Juntas de Acción Comunal: Ley 743 de 2002, Decreto 2350 de 2003.</w:t>
            </w:r>
          </w:p>
          <w:p w14:paraId="694669DF"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Entidades científicas, tecnológicas, culturales e investigativas: Decreto Distrital 530 de 2015</w:t>
            </w:r>
          </w:p>
          <w:p w14:paraId="4D587491"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Asociaciones agropecuarias y campesinas nacionales y no nacionales: Decreto 1279 de 1994</w:t>
            </w:r>
          </w:p>
          <w:p w14:paraId="557CAF5F"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Asociaciones profesionales y sociales: Ley 584 de 2000</w:t>
            </w:r>
          </w:p>
          <w:p w14:paraId="2B60C168"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Asociaciones juveniles: Ley Estatutaria 1622 de 2013, Ley Estatutaria 1885 de 2018</w:t>
            </w:r>
          </w:p>
          <w:p w14:paraId="39E869DB"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Asociaciones de egresados: Decreto 530 de 2015</w:t>
            </w:r>
          </w:p>
          <w:p w14:paraId="2431BD71"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Asociaciones de padres de familia: Ley 115 de 1994</w:t>
            </w:r>
          </w:p>
          <w:p w14:paraId="233D6B73"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Asociaciones mutuales, así como sus organismos de integración y entidades de naturaleza cooperativa e instituciones auxiliares del cooperativismo reguladas por la Ley 454 de 1998: Ley 79 de 1988, Ley 454 de 1998: Decreto 2150 de 1995, Decreto 427 de 1996, Decreto - Ley 019 de 2012, Circular 002 de 2016 de la Superintendencia de Industria y Comercio numeral 2.2.3 y siguientes, Circular básica jurídica.</w:t>
            </w:r>
          </w:p>
          <w:p w14:paraId="064FD4A0" w14:textId="77777777" w:rsidR="00931B62" w:rsidRPr="005434D6" w:rsidRDefault="00931B62" w:rsidP="00931B62">
            <w:pPr>
              <w:spacing w:after="0" w:line="240" w:lineRule="auto"/>
              <w:jc w:val="both"/>
              <w:rPr>
                <w:rFonts w:ascii="Arial Narrow" w:hAnsi="Arial Narrow" w:cs="Arial"/>
                <w:sz w:val="20"/>
                <w:szCs w:val="20"/>
              </w:rPr>
            </w:pPr>
          </w:p>
          <w:p w14:paraId="3F9CBA4B"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Asociaciones de copropietarios, coarrendatarios, arrendatarios de vivienda compartida y vecinos, diferentes a las regidas por la Ley 675 de 2001: Ley 820 de 2003, Decreto Distrital 071 de 2004.</w:t>
            </w:r>
          </w:p>
          <w:p w14:paraId="7AA3A39D"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Instituciones de educación superior (IES)</w:t>
            </w:r>
          </w:p>
          <w:p w14:paraId="72C8AC1A"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Comités de desarrollo y control social de servicios públicos domiciliarios, con domicilio en el Distrito Capital</w:t>
            </w:r>
          </w:p>
          <w:p w14:paraId="177F5B35"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Fondos de empleados: Decreto 1481 de 1989, Ley 1391 de 2010</w:t>
            </w:r>
          </w:p>
          <w:p w14:paraId="0BDABA2D"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Entidades ambientalistas</w:t>
            </w:r>
          </w:p>
          <w:p w14:paraId="6125137B"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Instituciones de utilidad común que prestan servicios de bienestar familiar</w:t>
            </w:r>
          </w:p>
          <w:p w14:paraId="66694C4B"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lastRenderedPageBreak/>
              <w:t>Entes gremiales de naturaleza laboral</w:t>
            </w:r>
          </w:p>
          <w:p w14:paraId="70A0C7B0"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Entes gremiales de naturaleza civil</w:t>
            </w:r>
          </w:p>
          <w:p w14:paraId="6319A119"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 xml:space="preserve">Instituciones de educación formal y no formal, esta última realizada a través de entidades educativas para el trabajo y el desarrollo humano: Ley 115 de 1994, Decreto 530 de 2015, Ley 1064 de 2006. </w:t>
            </w:r>
          </w:p>
          <w:p w14:paraId="69462727"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Iglesias, confesiones y denominaciones religiosas, sus federaciones, confederaciones, asociaciones de ministros</w:t>
            </w:r>
          </w:p>
          <w:p w14:paraId="4358F2A9"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Partidos y movimientos políticos</w:t>
            </w:r>
          </w:p>
          <w:p w14:paraId="46622206"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Personas jurídicas extranjeras de derecho privado sin ánimo de lucro, con domicilio en el exterior y que establezcan negocios permanentes en Colombia</w:t>
            </w:r>
          </w:p>
          <w:p w14:paraId="3DC017D9"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Cabildos indígenas regulados por la Ley 89 de 1890</w:t>
            </w:r>
          </w:p>
          <w:p w14:paraId="0D5FA73E"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Organizaciones gremiales de pensionados de que trata la Ley 43 de 1984</w:t>
            </w:r>
          </w:p>
          <w:p w14:paraId="299FACF9"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Entidades privadas del sector de salud de que trata la Ley 100 de 1993: Decreto 682 de 2018, Ley 10 de 1990.</w:t>
            </w:r>
          </w:p>
          <w:p w14:paraId="6DBB8FD1"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Organizaciones comunitarias de primero (que agrupan a un colectivo de personas naturales o jurídicas), segundo (son aquellas en donde sus asociados son entidades de primer grado y forman federaciones, cuyo propósito puede ser la representación gremial o sectorial, o complementar e integrar las actividades de sus asociados), tercero y cuarto grado (confederaciones – surgen de la unión de los organismos de segundo y tercer grado).</w:t>
            </w:r>
          </w:p>
          <w:p w14:paraId="4F892A14"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 xml:space="preserve">Sindicatos y asociaciones de trabajadores y empleadores </w:t>
            </w:r>
          </w:p>
          <w:p w14:paraId="5C20237F"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Asociaciones de gestión colectiva de derechos de autor y derechos conexos de que trata la Ley 44 de 1993</w:t>
            </w:r>
          </w:p>
          <w:p w14:paraId="57FE9DFF"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Establecimientos de beneficencia y de instrucción pública de carácter oficial, y corporaciones y fundaciones creadas por leyes, ordenanzas, acuerdos y decretos regulados por la Ley 489 de 1998 y demás disposiciones pertinentes.</w:t>
            </w:r>
          </w:p>
          <w:p w14:paraId="5E0017D3"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Las propiedades regidas por las leyes de propiedad horizontal: Ley 675 de 2001, Cajas de compensación familiar reguladas por la Ley 21 de 1982, Decreto 784 de 1989.</w:t>
            </w:r>
          </w:p>
          <w:p w14:paraId="449EF1D6"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Entidades que conforman el sistema nacional del deporte de los niveles nacional, departamental y municipal regulados por la Ley 181 de 1995 y Decreto-Ley 1228 de 1995.</w:t>
            </w:r>
          </w:p>
          <w:p w14:paraId="20B08612" w14:textId="77777777" w:rsidR="00931B62" w:rsidRPr="005434D6" w:rsidRDefault="00931B62" w:rsidP="00931B62">
            <w:pPr>
              <w:numPr>
                <w:ilvl w:val="0"/>
                <w:numId w:val="15"/>
              </w:numPr>
              <w:spacing w:after="0" w:line="240" w:lineRule="auto"/>
              <w:jc w:val="both"/>
              <w:rPr>
                <w:rFonts w:ascii="Arial Narrow" w:hAnsi="Arial Narrow" w:cs="Arial"/>
                <w:sz w:val="20"/>
                <w:szCs w:val="20"/>
              </w:rPr>
            </w:pPr>
            <w:r w:rsidRPr="005434D6">
              <w:rPr>
                <w:rFonts w:ascii="Arial Narrow" w:hAnsi="Arial Narrow" w:cs="Arial"/>
                <w:sz w:val="20"/>
                <w:szCs w:val="20"/>
              </w:rPr>
              <w:t>Las casas-cárcel de que trata la Ley 65 de 1993: Ley 1709 de 2014, Sentencia C-394 de 1995, Reforma al código penitenciario y carcelario.</w:t>
            </w:r>
          </w:p>
          <w:p w14:paraId="3970F75C" w14:textId="77777777" w:rsidR="005B2CDE" w:rsidRPr="005434D6" w:rsidRDefault="005B2CDE" w:rsidP="005B2CDE">
            <w:pPr>
              <w:spacing w:after="0" w:line="240" w:lineRule="auto"/>
              <w:ind w:left="720"/>
              <w:jc w:val="both"/>
              <w:rPr>
                <w:rFonts w:ascii="Arial Narrow" w:hAnsi="Arial Narrow" w:cs="Arial"/>
                <w:sz w:val="20"/>
                <w:szCs w:val="20"/>
              </w:rPr>
            </w:pPr>
          </w:p>
          <w:p w14:paraId="084B6303" w14:textId="00C7AE53" w:rsidR="00931B62" w:rsidRPr="005434D6" w:rsidRDefault="00931B62" w:rsidP="00931B62">
            <w:pPr>
              <w:spacing w:after="0" w:line="240" w:lineRule="auto"/>
              <w:jc w:val="both"/>
              <w:rPr>
                <w:rFonts w:ascii="Arial Narrow" w:hAnsi="Arial Narrow" w:cs="Arial"/>
                <w:sz w:val="20"/>
                <w:szCs w:val="20"/>
              </w:rPr>
            </w:pPr>
            <w:r w:rsidRPr="005434D6">
              <w:rPr>
                <w:rFonts w:ascii="Arial Narrow" w:hAnsi="Arial Narrow" w:cs="Arial"/>
                <w:sz w:val="20"/>
                <w:szCs w:val="20"/>
              </w:rPr>
              <w:t>Con la aplicación del Decreto 092 de 2017, las entidades sin ánimo de lucro deben tener total correspondencia al programa o actividad que se requiere contratar con el objeto y los estatutos de la ESAL. En ese sentido, y teniendo en cuenta el objeto contractual de la presente necesidad se requiere la participación de personas jurídicas sin ánimo de lucro de conformidad con lo dispuesto en la Ley 30 de 1992, artículo 983, por consiguiente; la Corporación realizará un convenio de asociación competitivo en los términos del Decreto Nacional 092 del 23 de enero de 2017</w:t>
            </w:r>
            <w:r w:rsidR="00447DA2" w:rsidRPr="005434D6">
              <w:rPr>
                <w:rFonts w:ascii="Arial Narrow" w:hAnsi="Arial Narrow" w:cs="Arial"/>
                <w:sz w:val="20"/>
                <w:szCs w:val="20"/>
              </w:rPr>
              <w:t xml:space="preserve"> con una ESAL que </w:t>
            </w:r>
            <w:r w:rsidRPr="005434D6">
              <w:rPr>
                <w:rFonts w:ascii="Arial Narrow" w:hAnsi="Arial Narrow" w:cs="Arial"/>
                <w:sz w:val="20"/>
                <w:szCs w:val="20"/>
              </w:rPr>
              <w:t xml:space="preserve">tenga la idoneidad y aporte un valor agregado para el desarrollo del proyecto. </w:t>
            </w:r>
          </w:p>
          <w:p w14:paraId="05EA875E" w14:textId="77777777" w:rsidR="00447DA2" w:rsidRPr="005434D6" w:rsidRDefault="00447DA2" w:rsidP="00931B62">
            <w:pPr>
              <w:spacing w:after="0" w:line="240" w:lineRule="auto"/>
              <w:jc w:val="both"/>
              <w:rPr>
                <w:rFonts w:ascii="Arial Narrow" w:hAnsi="Arial Narrow" w:cs="Arial"/>
                <w:sz w:val="20"/>
                <w:szCs w:val="20"/>
              </w:rPr>
            </w:pPr>
          </w:p>
          <w:p w14:paraId="71B9FD67" w14:textId="300EC92E" w:rsidR="00447DA2" w:rsidRPr="005434D6" w:rsidRDefault="00447DA2" w:rsidP="00447DA2">
            <w:pPr>
              <w:numPr>
                <w:ilvl w:val="0"/>
                <w:numId w:val="12"/>
              </w:numPr>
              <w:spacing w:after="0" w:line="240" w:lineRule="auto"/>
              <w:jc w:val="both"/>
              <w:rPr>
                <w:rFonts w:ascii="Arial Narrow" w:hAnsi="Arial Narrow" w:cs="Arial"/>
                <w:sz w:val="20"/>
                <w:szCs w:val="20"/>
              </w:rPr>
            </w:pPr>
            <w:r w:rsidRPr="005434D6">
              <w:rPr>
                <w:rFonts w:ascii="Arial Narrow" w:hAnsi="Arial Narrow" w:cs="Arial"/>
                <w:b/>
                <w:bCs/>
                <w:sz w:val="20"/>
                <w:szCs w:val="20"/>
              </w:rPr>
              <w:t xml:space="preserve">Muestra de Mercado </w:t>
            </w:r>
          </w:p>
          <w:p w14:paraId="7211F4FC" w14:textId="77777777" w:rsidR="00447DA2" w:rsidRPr="005434D6" w:rsidRDefault="00447DA2" w:rsidP="00447DA2">
            <w:pPr>
              <w:spacing w:after="0" w:line="240" w:lineRule="auto"/>
              <w:jc w:val="both"/>
              <w:rPr>
                <w:rFonts w:ascii="Arial Narrow" w:hAnsi="Arial Narrow" w:cs="Arial"/>
                <w:b/>
                <w:bCs/>
                <w:sz w:val="20"/>
                <w:szCs w:val="20"/>
              </w:rPr>
            </w:pPr>
          </w:p>
          <w:p w14:paraId="18FEC55E" w14:textId="77777777" w:rsidR="00FB1B1C" w:rsidRPr="005434D6" w:rsidRDefault="00FB1B1C" w:rsidP="00FB1B1C">
            <w:pPr>
              <w:spacing w:after="0"/>
              <w:rPr>
                <w:rFonts w:ascii="Arial Narrow" w:hAnsi="Arial Narrow" w:cs="Arial"/>
                <w:sz w:val="20"/>
                <w:szCs w:val="20"/>
              </w:rPr>
            </w:pPr>
            <w:r w:rsidRPr="005434D6">
              <w:rPr>
                <w:rFonts w:ascii="Arial Narrow" w:hAnsi="Arial Narrow" w:cs="Arial"/>
                <w:sz w:val="20"/>
                <w:szCs w:val="20"/>
              </w:rPr>
              <w:t xml:space="preserve">Teniendo en cuenta lo anterior, y una vez consultado el sector, existe en el mercado un amplio grupo de ESALES en la jurisdicción de la CAR que ostentan la calidad de personas jurídicas sin ánimo de lucro de conformidad con lo dispuesto en la Ley 30 de 1992, artículo 98, entre las cuales se puede enlistar entre otras, las siguientes: </w:t>
            </w:r>
          </w:p>
          <w:p w14:paraId="625607AB" w14:textId="4E5B52C3" w:rsidR="00447DA2" w:rsidRPr="005434D6" w:rsidRDefault="00447DA2" w:rsidP="00447DA2">
            <w:pPr>
              <w:spacing w:after="0" w:line="240" w:lineRule="auto"/>
              <w:jc w:val="both"/>
              <w:rPr>
                <w:rFonts w:ascii="Arial Narrow" w:hAnsi="Arial Narrow" w:cs="Arial"/>
                <w:sz w:val="20"/>
                <w:szCs w:val="20"/>
              </w:rPr>
            </w:pPr>
          </w:p>
          <w:tbl>
            <w:tblPr>
              <w:tblW w:w="5000" w:type="pct"/>
              <w:jc w:val="center"/>
              <w:tblLayout w:type="fixed"/>
              <w:tblCellMar>
                <w:left w:w="70" w:type="dxa"/>
                <w:right w:w="70" w:type="dxa"/>
              </w:tblCellMar>
              <w:tblLook w:val="04A0" w:firstRow="1" w:lastRow="0" w:firstColumn="1" w:lastColumn="0" w:noHBand="0" w:noVBand="1"/>
            </w:tblPr>
            <w:tblGrid>
              <w:gridCol w:w="2134"/>
              <w:gridCol w:w="1021"/>
              <w:gridCol w:w="3106"/>
              <w:gridCol w:w="837"/>
              <w:gridCol w:w="1850"/>
              <w:gridCol w:w="160"/>
            </w:tblGrid>
            <w:tr w:rsidR="00FB1B1C" w:rsidRPr="005434D6" w14:paraId="3BFE95C6" w14:textId="77777777" w:rsidTr="00322973">
              <w:trPr>
                <w:gridAfter w:val="1"/>
                <w:wAfter w:w="80" w:type="pct"/>
                <w:trHeight w:val="509"/>
                <w:tblHeader/>
                <w:jc w:val="center"/>
              </w:trPr>
              <w:tc>
                <w:tcPr>
                  <w:tcW w:w="4920" w:type="pct"/>
                  <w:gridSpan w:val="5"/>
                  <w:vMerge w:val="restart"/>
                  <w:tcBorders>
                    <w:top w:val="single" w:sz="8" w:space="0" w:color="auto"/>
                    <w:left w:val="single" w:sz="8" w:space="0" w:color="auto"/>
                    <w:bottom w:val="single" w:sz="4" w:space="0" w:color="000000"/>
                    <w:right w:val="single" w:sz="8" w:space="0" w:color="000000"/>
                  </w:tcBorders>
                  <w:shd w:val="clear" w:color="000000" w:fill="D9D9D9"/>
                  <w:vAlign w:val="center"/>
                  <w:hideMark/>
                </w:tcPr>
                <w:p w14:paraId="1A8002F8" w14:textId="662B5C92" w:rsidR="00FB1B1C" w:rsidRPr="005434D6" w:rsidRDefault="00FB1B1C" w:rsidP="0082646D">
                  <w:pPr>
                    <w:framePr w:hSpace="141" w:wrap="around" w:vAnchor="text" w:hAnchor="margin" w:xAlign="center" w:y="113"/>
                    <w:jc w:val="center"/>
                    <w:rPr>
                      <w:rFonts w:ascii="Arial Narrow" w:eastAsia="Calibri" w:hAnsi="Arial Narrow" w:cs="Arial"/>
                      <w:b/>
                      <w:bCs/>
                      <w:sz w:val="16"/>
                      <w:szCs w:val="16"/>
                      <w:lang w:eastAsia="es-CO"/>
                    </w:rPr>
                  </w:pPr>
                  <w:r w:rsidRPr="005434D6">
                    <w:rPr>
                      <w:rFonts w:ascii="Arial Narrow" w:eastAsia="Calibri" w:hAnsi="Arial Narrow" w:cs="Arial"/>
                      <w:b/>
                      <w:bCs/>
                      <w:sz w:val="16"/>
                      <w:szCs w:val="16"/>
                      <w:lang w:eastAsia="es-CO"/>
                    </w:rPr>
                    <w:t>ENTIDADES SIN ÁNIMO DE LUCRO (ESAL)</w:t>
                  </w:r>
                </w:p>
              </w:tc>
            </w:tr>
            <w:tr w:rsidR="00FB1B1C" w:rsidRPr="005434D6" w14:paraId="5EBEBC95" w14:textId="77777777" w:rsidTr="0010507D">
              <w:trPr>
                <w:trHeight w:val="50"/>
                <w:tblHeader/>
                <w:jc w:val="center"/>
              </w:trPr>
              <w:tc>
                <w:tcPr>
                  <w:tcW w:w="4920" w:type="pct"/>
                  <w:gridSpan w:val="5"/>
                  <w:vMerge/>
                  <w:tcBorders>
                    <w:top w:val="single" w:sz="8" w:space="0" w:color="auto"/>
                    <w:left w:val="single" w:sz="8" w:space="0" w:color="auto"/>
                    <w:bottom w:val="single" w:sz="4" w:space="0" w:color="000000"/>
                    <w:right w:val="single" w:sz="8" w:space="0" w:color="000000"/>
                  </w:tcBorders>
                  <w:vAlign w:val="center"/>
                  <w:hideMark/>
                </w:tcPr>
                <w:p w14:paraId="30C490D1" w14:textId="77777777" w:rsidR="00FB1B1C" w:rsidRPr="005434D6" w:rsidRDefault="00FB1B1C" w:rsidP="0082646D">
                  <w:pPr>
                    <w:framePr w:hSpace="141" w:wrap="around" w:vAnchor="text" w:hAnchor="margin" w:xAlign="center" w:y="113"/>
                    <w:jc w:val="center"/>
                    <w:rPr>
                      <w:rFonts w:ascii="Arial Narrow" w:eastAsia="Calibri" w:hAnsi="Arial Narrow" w:cs="Arial"/>
                      <w:b/>
                      <w:bCs/>
                      <w:sz w:val="16"/>
                      <w:szCs w:val="16"/>
                      <w:lang w:eastAsia="es-CO"/>
                    </w:rPr>
                  </w:pPr>
                </w:p>
              </w:tc>
              <w:tc>
                <w:tcPr>
                  <w:tcW w:w="80" w:type="pct"/>
                  <w:tcBorders>
                    <w:top w:val="nil"/>
                    <w:left w:val="nil"/>
                    <w:bottom w:val="nil"/>
                    <w:right w:val="nil"/>
                  </w:tcBorders>
                  <w:noWrap/>
                  <w:vAlign w:val="center"/>
                  <w:hideMark/>
                </w:tcPr>
                <w:p w14:paraId="7FF46B21" w14:textId="77777777" w:rsidR="00FB1B1C" w:rsidRPr="005434D6" w:rsidRDefault="00FB1B1C" w:rsidP="0082646D">
                  <w:pPr>
                    <w:framePr w:hSpace="141" w:wrap="around" w:vAnchor="text" w:hAnchor="margin" w:xAlign="center" w:y="113"/>
                    <w:jc w:val="center"/>
                    <w:rPr>
                      <w:rFonts w:ascii="Arial" w:hAnsi="Arial" w:cs="Arial"/>
                      <w:b/>
                      <w:bCs/>
                      <w:color w:val="000000"/>
                      <w:sz w:val="16"/>
                      <w:szCs w:val="16"/>
                    </w:rPr>
                  </w:pPr>
                </w:p>
              </w:tc>
            </w:tr>
            <w:tr w:rsidR="00102BF4" w:rsidRPr="005434D6" w14:paraId="51D19371" w14:textId="77777777" w:rsidTr="00322973">
              <w:trPr>
                <w:trHeight w:val="440"/>
                <w:tblHeader/>
                <w:jc w:val="center"/>
              </w:trPr>
              <w:tc>
                <w:tcPr>
                  <w:tcW w:w="1173" w:type="pct"/>
                  <w:tcBorders>
                    <w:top w:val="nil"/>
                    <w:left w:val="single" w:sz="8" w:space="0" w:color="auto"/>
                    <w:bottom w:val="single" w:sz="4" w:space="0" w:color="auto"/>
                    <w:right w:val="single" w:sz="4" w:space="0" w:color="auto"/>
                  </w:tcBorders>
                  <w:shd w:val="clear" w:color="000000" w:fill="D9D9D9"/>
                  <w:vAlign w:val="center"/>
                  <w:hideMark/>
                </w:tcPr>
                <w:p w14:paraId="56559A09" w14:textId="77777777" w:rsidR="00FB1B1C" w:rsidRPr="005434D6" w:rsidRDefault="00FB1B1C" w:rsidP="0082646D">
                  <w:pPr>
                    <w:framePr w:hSpace="141" w:wrap="around" w:vAnchor="text" w:hAnchor="margin" w:xAlign="center" w:y="113"/>
                    <w:jc w:val="center"/>
                    <w:rPr>
                      <w:rFonts w:ascii="Arial Narrow" w:eastAsia="Calibri" w:hAnsi="Arial Narrow" w:cs="Arial"/>
                      <w:b/>
                      <w:bCs/>
                      <w:sz w:val="16"/>
                      <w:szCs w:val="16"/>
                      <w:lang w:eastAsia="es-CO"/>
                    </w:rPr>
                  </w:pPr>
                  <w:r w:rsidRPr="005434D6">
                    <w:rPr>
                      <w:rFonts w:ascii="Arial Narrow" w:eastAsia="Calibri" w:hAnsi="Arial Narrow" w:cs="Arial"/>
                      <w:b/>
                      <w:bCs/>
                      <w:sz w:val="16"/>
                      <w:szCs w:val="16"/>
                      <w:lang w:eastAsia="es-CO"/>
                    </w:rPr>
                    <w:t>DEPARTAMENTO DOMICILIO PRINCIPAL</w:t>
                  </w:r>
                </w:p>
              </w:tc>
              <w:tc>
                <w:tcPr>
                  <w:tcW w:w="562" w:type="pct"/>
                  <w:tcBorders>
                    <w:top w:val="nil"/>
                    <w:left w:val="nil"/>
                    <w:bottom w:val="single" w:sz="4" w:space="0" w:color="auto"/>
                    <w:right w:val="single" w:sz="4" w:space="0" w:color="auto"/>
                  </w:tcBorders>
                  <w:shd w:val="clear" w:color="000000" w:fill="D9D9D9"/>
                  <w:vAlign w:val="center"/>
                  <w:hideMark/>
                </w:tcPr>
                <w:p w14:paraId="2D03396A" w14:textId="67C8B443" w:rsidR="00FB1B1C" w:rsidRPr="005434D6" w:rsidRDefault="00FB1B1C" w:rsidP="0082646D">
                  <w:pPr>
                    <w:framePr w:hSpace="141" w:wrap="around" w:vAnchor="text" w:hAnchor="margin" w:xAlign="center" w:y="113"/>
                    <w:jc w:val="center"/>
                    <w:rPr>
                      <w:rFonts w:ascii="Arial Narrow" w:eastAsia="Calibri" w:hAnsi="Arial Narrow" w:cs="Arial"/>
                      <w:b/>
                      <w:bCs/>
                      <w:sz w:val="16"/>
                      <w:szCs w:val="16"/>
                      <w:lang w:eastAsia="es-CO"/>
                    </w:rPr>
                  </w:pPr>
                  <w:r w:rsidRPr="005434D6">
                    <w:rPr>
                      <w:rFonts w:ascii="Arial Narrow" w:eastAsia="Calibri" w:hAnsi="Arial Narrow" w:cs="Arial"/>
                      <w:b/>
                      <w:bCs/>
                      <w:sz w:val="16"/>
                      <w:szCs w:val="16"/>
                      <w:lang w:eastAsia="es-CO"/>
                    </w:rPr>
                    <w:t>NIT</w:t>
                  </w:r>
                </w:p>
              </w:tc>
              <w:tc>
                <w:tcPr>
                  <w:tcW w:w="1707" w:type="pct"/>
                  <w:tcBorders>
                    <w:top w:val="nil"/>
                    <w:left w:val="nil"/>
                    <w:bottom w:val="single" w:sz="4" w:space="0" w:color="auto"/>
                    <w:right w:val="single" w:sz="4" w:space="0" w:color="auto"/>
                  </w:tcBorders>
                  <w:shd w:val="clear" w:color="000000" w:fill="D9D9D9"/>
                  <w:vAlign w:val="center"/>
                  <w:hideMark/>
                </w:tcPr>
                <w:p w14:paraId="6FBE71CB" w14:textId="358473E9" w:rsidR="00FB1B1C" w:rsidRPr="005434D6" w:rsidRDefault="00FB1B1C" w:rsidP="0082646D">
                  <w:pPr>
                    <w:framePr w:hSpace="141" w:wrap="around" w:vAnchor="text" w:hAnchor="margin" w:xAlign="center" w:y="113"/>
                    <w:jc w:val="center"/>
                    <w:rPr>
                      <w:rFonts w:ascii="Arial Narrow" w:eastAsia="Calibri" w:hAnsi="Arial Narrow" w:cs="Arial"/>
                      <w:b/>
                      <w:bCs/>
                      <w:sz w:val="16"/>
                      <w:szCs w:val="16"/>
                      <w:lang w:eastAsia="es-CO"/>
                    </w:rPr>
                  </w:pPr>
                  <w:r w:rsidRPr="005434D6">
                    <w:rPr>
                      <w:rFonts w:ascii="Arial Narrow" w:eastAsia="Calibri" w:hAnsi="Arial Narrow" w:cs="Arial"/>
                      <w:b/>
                      <w:bCs/>
                      <w:sz w:val="16"/>
                      <w:szCs w:val="16"/>
                      <w:lang w:eastAsia="es-CO"/>
                    </w:rPr>
                    <w:t>NOMBRE DE LA ESAL</w:t>
                  </w:r>
                </w:p>
              </w:tc>
              <w:tc>
                <w:tcPr>
                  <w:tcW w:w="461" w:type="pct"/>
                  <w:tcBorders>
                    <w:top w:val="nil"/>
                    <w:left w:val="nil"/>
                    <w:bottom w:val="single" w:sz="4" w:space="0" w:color="auto"/>
                    <w:right w:val="single" w:sz="4" w:space="0" w:color="auto"/>
                  </w:tcBorders>
                  <w:shd w:val="clear" w:color="000000" w:fill="D9D9D9"/>
                  <w:vAlign w:val="center"/>
                  <w:hideMark/>
                </w:tcPr>
                <w:p w14:paraId="7820743A" w14:textId="77777777" w:rsidR="00FB1B1C" w:rsidRPr="005434D6" w:rsidRDefault="00FB1B1C" w:rsidP="0082646D">
                  <w:pPr>
                    <w:framePr w:hSpace="141" w:wrap="around" w:vAnchor="text" w:hAnchor="margin" w:xAlign="center" w:y="113"/>
                    <w:jc w:val="center"/>
                    <w:rPr>
                      <w:rFonts w:ascii="Arial Narrow" w:eastAsia="Calibri" w:hAnsi="Arial Narrow" w:cs="Arial"/>
                      <w:b/>
                      <w:bCs/>
                      <w:sz w:val="16"/>
                      <w:szCs w:val="16"/>
                      <w:lang w:eastAsia="es-CO"/>
                    </w:rPr>
                  </w:pPr>
                  <w:r w:rsidRPr="005434D6">
                    <w:rPr>
                      <w:rFonts w:ascii="Arial Narrow" w:eastAsia="Calibri" w:hAnsi="Arial Narrow" w:cs="Arial"/>
                      <w:b/>
                      <w:bCs/>
                      <w:sz w:val="16"/>
                      <w:szCs w:val="16"/>
                      <w:lang w:eastAsia="es-CO"/>
                    </w:rPr>
                    <w:t>SECTOR</w:t>
                  </w:r>
                </w:p>
              </w:tc>
              <w:tc>
                <w:tcPr>
                  <w:tcW w:w="1017" w:type="pct"/>
                  <w:tcBorders>
                    <w:top w:val="nil"/>
                    <w:left w:val="nil"/>
                    <w:bottom w:val="single" w:sz="4" w:space="0" w:color="auto"/>
                    <w:right w:val="single" w:sz="8" w:space="0" w:color="auto"/>
                  </w:tcBorders>
                  <w:shd w:val="clear" w:color="000000" w:fill="D9D9D9"/>
                  <w:vAlign w:val="center"/>
                  <w:hideMark/>
                </w:tcPr>
                <w:p w14:paraId="1017BC1A" w14:textId="77777777" w:rsidR="00FB1B1C" w:rsidRPr="005434D6" w:rsidRDefault="00FB1B1C" w:rsidP="0082646D">
                  <w:pPr>
                    <w:framePr w:hSpace="141" w:wrap="around" w:vAnchor="text" w:hAnchor="margin" w:xAlign="center" w:y="113"/>
                    <w:jc w:val="center"/>
                    <w:rPr>
                      <w:rFonts w:ascii="Arial Narrow" w:eastAsia="Calibri" w:hAnsi="Arial Narrow" w:cs="Arial"/>
                      <w:b/>
                      <w:bCs/>
                      <w:sz w:val="16"/>
                      <w:szCs w:val="16"/>
                      <w:lang w:eastAsia="es-CO"/>
                    </w:rPr>
                  </w:pPr>
                  <w:r w:rsidRPr="005434D6">
                    <w:rPr>
                      <w:rFonts w:ascii="Arial Narrow" w:eastAsia="Calibri" w:hAnsi="Arial Narrow" w:cs="Arial"/>
                      <w:b/>
                      <w:bCs/>
                      <w:sz w:val="16"/>
                      <w:szCs w:val="16"/>
                      <w:lang w:eastAsia="es-CO"/>
                    </w:rPr>
                    <w:t>CARÁCTER</w:t>
                  </w:r>
                </w:p>
              </w:tc>
              <w:tc>
                <w:tcPr>
                  <w:tcW w:w="80" w:type="pct"/>
                  <w:vAlign w:val="center"/>
                  <w:hideMark/>
                </w:tcPr>
                <w:p w14:paraId="7997DBA0" w14:textId="77777777" w:rsidR="00FB1B1C" w:rsidRPr="005434D6" w:rsidRDefault="00FB1B1C" w:rsidP="0082646D">
                  <w:pPr>
                    <w:framePr w:hSpace="141" w:wrap="around" w:vAnchor="text" w:hAnchor="margin" w:xAlign="center" w:y="113"/>
                    <w:jc w:val="center"/>
                    <w:rPr>
                      <w:rFonts w:ascii="Arial" w:hAnsi="Arial" w:cs="Arial"/>
                      <w:sz w:val="16"/>
                      <w:szCs w:val="16"/>
                    </w:rPr>
                  </w:pPr>
                </w:p>
              </w:tc>
            </w:tr>
            <w:tr w:rsidR="00D528AD" w:rsidRPr="005434D6" w14:paraId="0409BB84" w14:textId="77777777" w:rsidTr="00322973">
              <w:trPr>
                <w:trHeight w:val="640"/>
                <w:jc w:val="center"/>
              </w:trPr>
              <w:tc>
                <w:tcPr>
                  <w:tcW w:w="1173" w:type="pct"/>
                  <w:tcBorders>
                    <w:top w:val="nil"/>
                    <w:left w:val="single" w:sz="8" w:space="0" w:color="auto"/>
                    <w:bottom w:val="single" w:sz="4" w:space="0" w:color="auto"/>
                    <w:right w:val="single" w:sz="4" w:space="0" w:color="auto"/>
                  </w:tcBorders>
                  <w:noWrap/>
                  <w:vAlign w:val="center"/>
                </w:tcPr>
                <w:p w14:paraId="753404CC" w14:textId="4BDCDFE1" w:rsidR="00D528AD" w:rsidRPr="005434D6" w:rsidRDefault="00D528AD"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BOGOTÁ D.C.</w:t>
                  </w:r>
                </w:p>
              </w:tc>
              <w:tc>
                <w:tcPr>
                  <w:tcW w:w="562" w:type="pct"/>
                  <w:tcBorders>
                    <w:top w:val="nil"/>
                    <w:left w:val="nil"/>
                    <w:bottom w:val="single" w:sz="4" w:space="0" w:color="auto"/>
                    <w:right w:val="single" w:sz="4" w:space="0" w:color="auto"/>
                  </w:tcBorders>
                  <w:noWrap/>
                  <w:vAlign w:val="center"/>
                </w:tcPr>
                <w:p w14:paraId="67A90BDB" w14:textId="0D0A66C0" w:rsidR="00D528AD" w:rsidRPr="005434D6" w:rsidRDefault="00BE6004"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860.514.187-5</w:t>
                  </w:r>
                </w:p>
              </w:tc>
              <w:tc>
                <w:tcPr>
                  <w:tcW w:w="1707" w:type="pct"/>
                  <w:tcBorders>
                    <w:top w:val="nil"/>
                    <w:left w:val="nil"/>
                    <w:bottom w:val="single" w:sz="4" w:space="0" w:color="auto"/>
                    <w:right w:val="single" w:sz="4" w:space="0" w:color="auto"/>
                  </w:tcBorders>
                  <w:vAlign w:val="center"/>
                </w:tcPr>
                <w:p w14:paraId="5B38B33D" w14:textId="2D7B70A4" w:rsidR="00D528AD" w:rsidRPr="005434D6" w:rsidRDefault="00AE7F50"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CORPORACIÓN AMBIENTAL EMPRESARIAL CAEM</w:t>
                  </w:r>
                </w:p>
              </w:tc>
              <w:tc>
                <w:tcPr>
                  <w:tcW w:w="461" w:type="pct"/>
                  <w:tcBorders>
                    <w:top w:val="nil"/>
                    <w:left w:val="nil"/>
                    <w:bottom w:val="single" w:sz="4" w:space="0" w:color="auto"/>
                    <w:right w:val="single" w:sz="4" w:space="0" w:color="auto"/>
                  </w:tcBorders>
                  <w:noWrap/>
                  <w:vAlign w:val="center"/>
                </w:tcPr>
                <w:p w14:paraId="29410D78" w14:textId="46B0E12B" w:rsidR="00D528AD" w:rsidRPr="005434D6" w:rsidRDefault="00BE6004"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PRIVADA</w:t>
                  </w:r>
                </w:p>
              </w:tc>
              <w:tc>
                <w:tcPr>
                  <w:tcW w:w="1017" w:type="pct"/>
                  <w:tcBorders>
                    <w:top w:val="nil"/>
                    <w:left w:val="nil"/>
                    <w:bottom w:val="single" w:sz="4" w:space="0" w:color="auto"/>
                    <w:right w:val="single" w:sz="8" w:space="0" w:color="auto"/>
                  </w:tcBorders>
                  <w:vAlign w:val="center"/>
                </w:tcPr>
                <w:p w14:paraId="3FAE740F" w14:textId="600299E7" w:rsidR="00D528AD" w:rsidRPr="005434D6" w:rsidRDefault="00BE6004"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ESAL</w:t>
                  </w:r>
                </w:p>
              </w:tc>
              <w:tc>
                <w:tcPr>
                  <w:tcW w:w="80" w:type="pct"/>
                  <w:vAlign w:val="center"/>
                </w:tcPr>
                <w:p w14:paraId="22A73785" w14:textId="77777777" w:rsidR="00D528AD" w:rsidRPr="005434D6" w:rsidRDefault="00D528AD" w:rsidP="0082646D">
                  <w:pPr>
                    <w:framePr w:hSpace="141" w:wrap="around" w:vAnchor="text" w:hAnchor="margin" w:xAlign="center" w:y="113"/>
                    <w:jc w:val="center"/>
                    <w:rPr>
                      <w:rFonts w:ascii="Arial" w:hAnsi="Arial" w:cs="Arial"/>
                      <w:sz w:val="16"/>
                      <w:szCs w:val="16"/>
                    </w:rPr>
                  </w:pPr>
                </w:p>
              </w:tc>
            </w:tr>
            <w:tr w:rsidR="00FB1B1C" w:rsidRPr="005434D6" w14:paraId="70339CD5" w14:textId="77777777" w:rsidTr="00322973">
              <w:trPr>
                <w:trHeight w:val="640"/>
                <w:jc w:val="center"/>
              </w:trPr>
              <w:tc>
                <w:tcPr>
                  <w:tcW w:w="1173" w:type="pct"/>
                  <w:tcBorders>
                    <w:top w:val="nil"/>
                    <w:left w:val="single" w:sz="8" w:space="0" w:color="auto"/>
                    <w:bottom w:val="single" w:sz="4" w:space="0" w:color="auto"/>
                    <w:right w:val="single" w:sz="4" w:space="0" w:color="auto"/>
                  </w:tcBorders>
                  <w:noWrap/>
                  <w:vAlign w:val="center"/>
                  <w:hideMark/>
                </w:tcPr>
                <w:p w14:paraId="70123BE0" w14:textId="77777777" w:rsidR="00FB1B1C" w:rsidRPr="005434D6" w:rsidRDefault="00FB1B1C"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BOGOTÁ D.C.</w:t>
                  </w:r>
                </w:p>
              </w:tc>
              <w:tc>
                <w:tcPr>
                  <w:tcW w:w="562" w:type="pct"/>
                  <w:tcBorders>
                    <w:top w:val="nil"/>
                    <w:left w:val="nil"/>
                    <w:bottom w:val="single" w:sz="4" w:space="0" w:color="auto"/>
                    <w:right w:val="single" w:sz="4" w:space="0" w:color="auto"/>
                  </w:tcBorders>
                  <w:noWrap/>
                  <w:vAlign w:val="center"/>
                </w:tcPr>
                <w:p w14:paraId="068FFAD0" w14:textId="3688BA7B" w:rsidR="00FB1B1C" w:rsidRPr="005434D6" w:rsidRDefault="00102BF4"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860.517.302-1</w:t>
                  </w:r>
                </w:p>
              </w:tc>
              <w:tc>
                <w:tcPr>
                  <w:tcW w:w="1707" w:type="pct"/>
                  <w:tcBorders>
                    <w:top w:val="nil"/>
                    <w:left w:val="nil"/>
                    <w:bottom w:val="single" w:sz="4" w:space="0" w:color="auto"/>
                    <w:right w:val="single" w:sz="4" w:space="0" w:color="auto"/>
                  </w:tcBorders>
                  <w:vAlign w:val="center"/>
                  <w:hideMark/>
                </w:tcPr>
                <w:p w14:paraId="5C95A98B" w14:textId="6ABB435B" w:rsidR="00FB1B1C" w:rsidRPr="005434D6" w:rsidRDefault="00AE7F50"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FUNDACION UNIVERSITARIA DEL AREA ANDINA</w:t>
                  </w:r>
                </w:p>
              </w:tc>
              <w:tc>
                <w:tcPr>
                  <w:tcW w:w="461" w:type="pct"/>
                  <w:tcBorders>
                    <w:top w:val="nil"/>
                    <w:left w:val="nil"/>
                    <w:bottom w:val="single" w:sz="4" w:space="0" w:color="auto"/>
                    <w:right w:val="single" w:sz="4" w:space="0" w:color="auto"/>
                  </w:tcBorders>
                  <w:noWrap/>
                  <w:vAlign w:val="center"/>
                  <w:hideMark/>
                </w:tcPr>
                <w:p w14:paraId="74962B3C" w14:textId="77777777" w:rsidR="00FB1B1C" w:rsidRPr="005434D6" w:rsidRDefault="00FB1B1C"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PRIVADA</w:t>
                  </w:r>
                </w:p>
              </w:tc>
              <w:tc>
                <w:tcPr>
                  <w:tcW w:w="1017" w:type="pct"/>
                  <w:tcBorders>
                    <w:top w:val="nil"/>
                    <w:left w:val="nil"/>
                    <w:bottom w:val="single" w:sz="4" w:space="0" w:color="auto"/>
                    <w:right w:val="single" w:sz="8" w:space="0" w:color="auto"/>
                  </w:tcBorders>
                  <w:vAlign w:val="center"/>
                  <w:hideMark/>
                </w:tcPr>
                <w:p w14:paraId="400592A9" w14:textId="77777777" w:rsidR="00FB1B1C" w:rsidRPr="005434D6" w:rsidRDefault="00FB1B1C"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Institución Universitaria/Escuela Tecnológica</w:t>
                  </w:r>
                </w:p>
              </w:tc>
              <w:tc>
                <w:tcPr>
                  <w:tcW w:w="80" w:type="pct"/>
                  <w:vAlign w:val="center"/>
                  <w:hideMark/>
                </w:tcPr>
                <w:p w14:paraId="30D82C98" w14:textId="77777777" w:rsidR="00FB1B1C" w:rsidRPr="005434D6" w:rsidRDefault="00FB1B1C" w:rsidP="0082646D">
                  <w:pPr>
                    <w:framePr w:hSpace="141" w:wrap="around" w:vAnchor="text" w:hAnchor="margin" w:xAlign="center" w:y="113"/>
                    <w:jc w:val="center"/>
                    <w:rPr>
                      <w:rFonts w:ascii="Arial" w:hAnsi="Arial" w:cs="Arial"/>
                      <w:sz w:val="16"/>
                      <w:szCs w:val="16"/>
                    </w:rPr>
                  </w:pPr>
                </w:p>
              </w:tc>
            </w:tr>
            <w:tr w:rsidR="00FA617A" w:rsidRPr="005434D6" w14:paraId="62590CC1" w14:textId="77777777" w:rsidTr="00322973">
              <w:trPr>
                <w:trHeight w:val="640"/>
                <w:jc w:val="center"/>
              </w:trPr>
              <w:tc>
                <w:tcPr>
                  <w:tcW w:w="1173" w:type="pct"/>
                  <w:tcBorders>
                    <w:top w:val="nil"/>
                    <w:left w:val="single" w:sz="8" w:space="0" w:color="auto"/>
                    <w:bottom w:val="single" w:sz="4" w:space="0" w:color="auto"/>
                    <w:right w:val="single" w:sz="4" w:space="0" w:color="auto"/>
                  </w:tcBorders>
                  <w:noWrap/>
                  <w:vAlign w:val="center"/>
                </w:tcPr>
                <w:p w14:paraId="2410A5BE" w14:textId="746491E9" w:rsidR="00FA617A" w:rsidRPr="005434D6" w:rsidRDefault="00FA617A"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BOGOTÁ D.C.</w:t>
                  </w:r>
                </w:p>
              </w:tc>
              <w:tc>
                <w:tcPr>
                  <w:tcW w:w="562" w:type="pct"/>
                  <w:tcBorders>
                    <w:top w:val="nil"/>
                    <w:left w:val="nil"/>
                    <w:bottom w:val="single" w:sz="4" w:space="0" w:color="auto"/>
                    <w:right w:val="single" w:sz="4" w:space="0" w:color="auto"/>
                  </w:tcBorders>
                  <w:noWrap/>
                  <w:vAlign w:val="center"/>
                </w:tcPr>
                <w:p w14:paraId="2DB32AEA" w14:textId="2DB2919B" w:rsidR="00FA617A" w:rsidRPr="005434D6" w:rsidRDefault="00FA617A"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860.015.542-6</w:t>
                  </w:r>
                </w:p>
              </w:tc>
              <w:tc>
                <w:tcPr>
                  <w:tcW w:w="1707" w:type="pct"/>
                  <w:tcBorders>
                    <w:top w:val="nil"/>
                    <w:left w:val="nil"/>
                    <w:bottom w:val="single" w:sz="4" w:space="0" w:color="auto"/>
                    <w:right w:val="single" w:sz="4" w:space="0" w:color="auto"/>
                  </w:tcBorders>
                  <w:vAlign w:val="center"/>
                </w:tcPr>
                <w:p w14:paraId="4D821206" w14:textId="6F1654CF" w:rsidR="00FA617A" w:rsidRPr="005434D6" w:rsidRDefault="00AE7F50"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UNIVERSIDAD DE LA SALLE</w:t>
                  </w:r>
                </w:p>
              </w:tc>
              <w:tc>
                <w:tcPr>
                  <w:tcW w:w="461" w:type="pct"/>
                  <w:tcBorders>
                    <w:top w:val="nil"/>
                    <w:left w:val="nil"/>
                    <w:bottom w:val="single" w:sz="4" w:space="0" w:color="auto"/>
                    <w:right w:val="single" w:sz="4" w:space="0" w:color="auto"/>
                  </w:tcBorders>
                  <w:noWrap/>
                  <w:vAlign w:val="center"/>
                </w:tcPr>
                <w:p w14:paraId="11FA40CE" w14:textId="6720CAED" w:rsidR="00FA617A" w:rsidRPr="005434D6" w:rsidRDefault="00FA617A"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PRIVADA</w:t>
                  </w:r>
                </w:p>
              </w:tc>
              <w:tc>
                <w:tcPr>
                  <w:tcW w:w="1017" w:type="pct"/>
                  <w:tcBorders>
                    <w:top w:val="nil"/>
                    <w:left w:val="nil"/>
                    <w:bottom w:val="single" w:sz="4" w:space="0" w:color="auto"/>
                    <w:right w:val="single" w:sz="8" w:space="0" w:color="auto"/>
                  </w:tcBorders>
                  <w:vAlign w:val="center"/>
                </w:tcPr>
                <w:p w14:paraId="4894E365" w14:textId="7015C88D" w:rsidR="00FA617A" w:rsidRPr="005434D6" w:rsidRDefault="00FA617A"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Universidad</w:t>
                  </w:r>
                </w:p>
              </w:tc>
              <w:tc>
                <w:tcPr>
                  <w:tcW w:w="80" w:type="pct"/>
                  <w:vAlign w:val="center"/>
                </w:tcPr>
                <w:p w14:paraId="12E47B40" w14:textId="77777777" w:rsidR="00FA617A" w:rsidRPr="005434D6" w:rsidRDefault="00FA617A" w:rsidP="0082646D">
                  <w:pPr>
                    <w:framePr w:hSpace="141" w:wrap="around" w:vAnchor="text" w:hAnchor="margin" w:xAlign="center" w:y="113"/>
                    <w:jc w:val="center"/>
                    <w:rPr>
                      <w:rFonts w:ascii="Arial" w:hAnsi="Arial" w:cs="Arial"/>
                      <w:sz w:val="16"/>
                      <w:szCs w:val="16"/>
                    </w:rPr>
                  </w:pPr>
                </w:p>
              </w:tc>
            </w:tr>
            <w:tr w:rsidR="00FA617A" w:rsidRPr="005434D6" w14:paraId="3BA5F5C4" w14:textId="77777777" w:rsidTr="00322973">
              <w:trPr>
                <w:trHeight w:val="640"/>
                <w:jc w:val="center"/>
              </w:trPr>
              <w:tc>
                <w:tcPr>
                  <w:tcW w:w="1173" w:type="pct"/>
                  <w:tcBorders>
                    <w:top w:val="nil"/>
                    <w:left w:val="single" w:sz="8" w:space="0" w:color="auto"/>
                    <w:bottom w:val="single" w:sz="4" w:space="0" w:color="auto"/>
                    <w:right w:val="single" w:sz="4" w:space="0" w:color="auto"/>
                  </w:tcBorders>
                  <w:noWrap/>
                  <w:vAlign w:val="center"/>
                </w:tcPr>
                <w:p w14:paraId="18AB570D" w14:textId="5ED4A454" w:rsidR="00FA617A" w:rsidRPr="005434D6" w:rsidRDefault="003525B0"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BOGOTÁ D.C.</w:t>
                  </w:r>
                </w:p>
              </w:tc>
              <w:tc>
                <w:tcPr>
                  <w:tcW w:w="562" w:type="pct"/>
                  <w:tcBorders>
                    <w:top w:val="nil"/>
                    <w:left w:val="nil"/>
                    <w:bottom w:val="single" w:sz="4" w:space="0" w:color="auto"/>
                    <w:right w:val="single" w:sz="4" w:space="0" w:color="auto"/>
                  </w:tcBorders>
                  <w:noWrap/>
                  <w:vAlign w:val="center"/>
                </w:tcPr>
                <w:p w14:paraId="00374579" w14:textId="155A3000" w:rsidR="00FA617A" w:rsidRPr="005434D6" w:rsidRDefault="003525B0"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899.999034-1</w:t>
                  </w:r>
                </w:p>
              </w:tc>
              <w:tc>
                <w:tcPr>
                  <w:tcW w:w="1707" w:type="pct"/>
                  <w:tcBorders>
                    <w:top w:val="nil"/>
                    <w:left w:val="nil"/>
                    <w:bottom w:val="single" w:sz="4" w:space="0" w:color="auto"/>
                    <w:right w:val="single" w:sz="4" w:space="0" w:color="auto"/>
                  </w:tcBorders>
                  <w:vAlign w:val="center"/>
                </w:tcPr>
                <w:p w14:paraId="6370EBD3" w14:textId="5EE07A27" w:rsidR="00FA617A" w:rsidRPr="005434D6" w:rsidRDefault="00AE7F50"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SERVICIO NACIONAL DE APRENDIZAJE SENA</w:t>
                  </w:r>
                </w:p>
              </w:tc>
              <w:tc>
                <w:tcPr>
                  <w:tcW w:w="461" w:type="pct"/>
                  <w:tcBorders>
                    <w:top w:val="nil"/>
                    <w:left w:val="nil"/>
                    <w:bottom w:val="single" w:sz="4" w:space="0" w:color="auto"/>
                    <w:right w:val="single" w:sz="4" w:space="0" w:color="auto"/>
                  </w:tcBorders>
                  <w:noWrap/>
                  <w:vAlign w:val="center"/>
                </w:tcPr>
                <w:p w14:paraId="7E13F8AF" w14:textId="508EB97F" w:rsidR="00FA617A" w:rsidRPr="005434D6" w:rsidRDefault="008520A4"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PÚBLICO</w:t>
                  </w:r>
                </w:p>
              </w:tc>
              <w:tc>
                <w:tcPr>
                  <w:tcW w:w="1017" w:type="pct"/>
                  <w:tcBorders>
                    <w:top w:val="nil"/>
                    <w:left w:val="nil"/>
                    <w:bottom w:val="single" w:sz="4" w:space="0" w:color="auto"/>
                    <w:right w:val="single" w:sz="8" w:space="0" w:color="auto"/>
                  </w:tcBorders>
                  <w:vAlign w:val="center"/>
                </w:tcPr>
                <w:p w14:paraId="5F38438A" w14:textId="62418F7C" w:rsidR="00FA617A" w:rsidRPr="005434D6" w:rsidRDefault="008520A4"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ESAL</w:t>
                  </w:r>
                </w:p>
              </w:tc>
              <w:tc>
                <w:tcPr>
                  <w:tcW w:w="80" w:type="pct"/>
                  <w:vAlign w:val="center"/>
                </w:tcPr>
                <w:p w14:paraId="0C83E99D" w14:textId="77777777" w:rsidR="00FA617A" w:rsidRPr="005434D6" w:rsidRDefault="00FA617A" w:rsidP="0082646D">
                  <w:pPr>
                    <w:framePr w:hSpace="141" w:wrap="around" w:vAnchor="text" w:hAnchor="margin" w:xAlign="center" w:y="113"/>
                    <w:jc w:val="center"/>
                    <w:rPr>
                      <w:rFonts w:ascii="Arial" w:hAnsi="Arial" w:cs="Arial"/>
                      <w:sz w:val="16"/>
                      <w:szCs w:val="16"/>
                    </w:rPr>
                  </w:pPr>
                </w:p>
              </w:tc>
            </w:tr>
            <w:tr w:rsidR="00FA617A" w:rsidRPr="005434D6" w14:paraId="1D2A7C2B" w14:textId="77777777" w:rsidTr="00322973">
              <w:trPr>
                <w:trHeight w:val="320"/>
                <w:jc w:val="center"/>
              </w:trPr>
              <w:tc>
                <w:tcPr>
                  <w:tcW w:w="1173" w:type="pct"/>
                  <w:tcBorders>
                    <w:top w:val="nil"/>
                    <w:left w:val="single" w:sz="8" w:space="0" w:color="auto"/>
                    <w:bottom w:val="single" w:sz="4" w:space="0" w:color="auto"/>
                    <w:right w:val="single" w:sz="4" w:space="0" w:color="auto"/>
                  </w:tcBorders>
                  <w:noWrap/>
                  <w:vAlign w:val="center"/>
                  <w:hideMark/>
                </w:tcPr>
                <w:p w14:paraId="21975CBA" w14:textId="77777777" w:rsidR="00FA617A" w:rsidRPr="005434D6" w:rsidRDefault="00FA617A"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BOGOTÁ D.C.</w:t>
                  </w:r>
                </w:p>
              </w:tc>
              <w:tc>
                <w:tcPr>
                  <w:tcW w:w="562" w:type="pct"/>
                  <w:tcBorders>
                    <w:top w:val="nil"/>
                    <w:left w:val="nil"/>
                    <w:bottom w:val="single" w:sz="4" w:space="0" w:color="auto"/>
                    <w:right w:val="single" w:sz="4" w:space="0" w:color="auto"/>
                  </w:tcBorders>
                  <w:noWrap/>
                  <w:vAlign w:val="center"/>
                </w:tcPr>
                <w:p w14:paraId="46CD1F0A" w14:textId="7F433D64" w:rsidR="00FA617A" w:rsidRPr="005434D6" w:rsidRDefault="008520A4"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860.012.357-6</w:t>
                  </w:r>
                </w:p>
              </w:tc>
              <w:tc>
                <w:tcPr>
                  <w:tcW w:w="1707" w:type="pct"/>
                  <w:tcBorders>
                    <w:top w:val="nil"/>
                    <w:left w:val="nil"/>
                    <w:bottom w:val="single" w:sz="4" w:space="0" w:color="auto"/>
                    <w:right w:val="single" w:sz="4" w:space="0" w:color="auto"/>
                  </w:tcBorders>
                  <w:vAlign w:val="center"/>
                  <w:hideMark/>
                </w:tcPr>
                <w:p w14:paraId="462CA9CF" w14:textId="779DDAFD" w:rsidR="00FA617A" w:rsidRPr="005434D6" w:rsidRDefault="00AE7F50"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UNIVERSIDAD SANTO TOMAS</w:t>
                  </w:r>
                </w:p>
              </w:tc>
              <w:tc>
                <w:tcPr>
                  <w:tcW w:w="461" w:type="pct"/>
                  <w:tcBorders>
                    <w:top w:val="nil"/>
                    <w:left w:val="nil"/>
                    <w:bottom w:val="single" w:sz="4" w:space="0" w:color="auto"/>
                    <w:right w:val="single" w:sz="4" w:space="0" w:color="auto"/>
                  </w:tcBorders>
                  <w:noWrap/>
                  <w:vAlign w:val="center"/>
                  <w:hideMark/>
                </w:tcPr>
                <w:p w14:paraId="3A7B489C" w14:textId="77777777" w:rsidR="00FA617A" w:rsidRPr="005434D6" w:rsidRDefault="00FA617A"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PRIVADA</w:t>
                  </w:r>
                </w:p>
              </w:tc>
              <w:tc>
                <w:tcPr>
                  <w:tcW w:w="1017" w:type="pct"/>
                  <w:tcBorders>
                    <w:top w:val="nil"/>
                    <w:left w:val="nil"/>
                    <w:bottom w:val="single" w:sz="4" w:space="0" w:color="auto"/>
                    <w:right w:val="single" w:sz="8" w:space="0" w:color="auto"/>
                  </w:tcBorders>
                  <w:vAlign w:val="center"/>
                  <w:hideMark/>
                </w:tcPr>
                <w:p w14:paraId="269D5D6B" w14:textId="77777777" w:rsidR="00FA617A" w:rsidRPr="005434D6" w:rsidRDefault="00FA617A"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Universidad</w:t>
                  </w:r>
                </w:p>
              </w:tc>
              <w:tc>
                <w:tcPr>
                  <w:tcW w:w="80" w:type="pct"/>
                  <w:vAlign w:val="center"/>
                  <w:hideMark/>
                </w:tcPr>
                <w:p w14:paraId="7E15960D" w14:textId="77777777" w:rsidR="00FA617A" w:rsidRPr="005434D6" w:rsidRDefault="00FA617A" w:rsidP="0082646D">
                  <w:pPr>
                    <w:framePr w:hSpace="141" w:wrap="around" w:vAnchor="text" w:hAnchor="margin" w:xAlign="center" w:y="113"/>
                    <w:jc w:val="center"/>
                    <w:rPr>
                      <w:rFonts w:ascii="Arial" w:hAnsi="Arial" w:cs="Arial"/>
                      <w:sz w:val="16"/>
                      <w:szCs w:val="16"/>
                    </w:rPr>
                  </w:pPr>
                </w:p>
              </w:tc>
            </w:tr>
            <w:tr w:rsidR="00FA617A" w:rsidRPr="005434D6" w14:paraId="2D8CD4CB" w14:textId="77777777" w:rsidTr="00322973">
              <w:trPr>
                <w:trHeight w:val="320"/>
                <w:jc w:val="center"/>
              </w:trPr>
              <w:tc>
                <w:tcPr>
                  <w:tcW w:w="1173" w:type="pct"/>
                  <w:tcBorders>
                    <w:top w:val="nil"/>
                    <w:left w:val="single" w:sz="8" w:space="0" w:color="auto"/>
                    <w:bottom w:val="single" w:sz="4" w:space="0" w:color="auto"/>
                    <w:right w:val="single" w:sz="4" w:space="0" w:color="auto"/>
                  </w:tcBorders>
                  <w:noWrap/>
                  <w:vAlign w:val="center"/>
                  <w:hideMark/>
                </w:tcPr>
                <w:p w14:paraId="01EA3273" w14:textId="77777777" w:rsidR="00FA617A" w:rsidRPr="005434D6" w:rsidRDefault="00FA617A"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BOGOTÁ D.C.</w:t>
                  </w:r>
                </w:p>
              </w:tc>
              <w:tc>
                <w:tcPr>
                  <w:tcW w:w="562" w:type="pct"/>
                  <w:tcBorders>
                    <w:top w:val="nil"/>
                    <w:left w:val="nil"/>
                    <w:bottom w:val="single" w:sz="4" w:space="0" w:color="auto"/>
                    <w:right w:val="single" w:sz="4" w:space="0" w:color="auto"/>
                  </w:tcBorders>
                  <w:noWrap/>
                  <w:vAlign w:val="center"/>
                </w:tcPr>
                <w:p w14:paraId="109E1B6E" w14:textId="5FAC79B6" w:rsidR="00FA617A" w:rsidRPr="005434D6" w:rsidRDefault="008520A4"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860.000.001-2</w:t>
                  </w:r>
                </w:p>
              </w:tc>
              <w:tc>
                <w:tcPr>
                  <w:tcW w:w="1707" w:type="pct"/>
                  <w:tcBorders>
                    <w:top w:val="nil"/>
                    <w:left w:val="nil"/>
                    <w:bottom w:val="single" w:sz="4" w:space="0" w:color="auto"/>
                    <w:right w:val="single" w:sz="4" w:space="0" w:color="auto"/>
                  </w:tcBorders>
                  <w:vAlign w:val="center"/>
                  <w:hideMark/>
                </w:tcPr>
                <w:p w14:paraId="1C8F008A" w14:textId="2390947E" w:rsidR="00FA617A" w:rsidRPr="005434D6" w:rsidRDefault="00AE7F50"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UNIVERSIDAD DE LOS ANDES</w:t>
                  </w:r>
                </w:p>
              </w:tc>
              <w:tc>
                <w:tcPr>
                  <w:tcW w:w="461" w:type="pct"/>
                  <w:tcBorders>
                    <w:top w:val="nil"/>
                    <w:left w:val="nil"/>
                    <w:bottom w:val="single" w:sz="4" w:space="0" w:color="auto"/>
                    <w:right w:val="single" w:sz="4" w:space="0" w:color="auto"/>
                  </w:tcBorders>
                  <w:noWrap/>
                  <w:vAlign w:val="center"/>
                  <w:hideMark/>
                </w:tcPr>
                <w:p w14:paraId="351473BE" w14:textId="77777777" w:rsidR="00FA617A" w:rsidRPr="005434D6" w:rsidRDefault="00FA617A"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PRIVADA</w:t>
                  </w:r>
                </w:p>
              </w:tc>
              <w:tc>
                <w:tcPr>
                  <w:tcW w:w="1017" w:type="pct"/>
                  <w:tcBorders>
                    <w:top w:val="nil"/>
                    <w:left w:val="nil"/>
                    <w:bottom w:val="single" w:sz="4" w:space="0" w:color="auto"/>
                    <w:right w:val="single" w:sz="8" w:space="0" w:color="auto"/>
                  </w:tcBorders>
                  <w:vAlign w:val="center"/>
                  <w:hideMark/>
                </w:tcPr>
                <w:p w14:paraId="6CA9100B" w14:textId="77777777" w:rsidR="00FA617A" w:rsidRPr="005434D6" w:rsidRDefault="00FA617A"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Universidad</w:t>
                  </w:r>
                </w:p>
              </w:tc>
              <w:tc>
                <w:tcPr>
                  <w:tcW w:w="80" w:type="pct"/>
                  <w:vAlign w:val="center"/>
                  <w:hideMark/>
                </w:tcPr>
                <w:p w14:paraId="2CD975E6" w14:textId="77777777" w:rsidR="00FA617A" w:rsidRPr="005434D6" w:rsidRDefault="00FA617A" w:rsidP="0082646D">
                  <w:pPr>
                    <w:framePr w:hSpace="141" w:wrap="around" w:vAnchor="text" w:hAnchor="margin" w:xAlign="center" w:y="113"/>
                    <w:jc w:val="center"/>
                    <w:rPr>
                      <w:rFonts w:ascii="Arial" w:hAnsi="Arial" w:cs="Arial"/>
                      <w:sz w:val="16"/>
                      <w:szCs w:val="16"/>
                    </w:rPr>
                  </w:pPr>
                </w:p>
              </w:tc>
            </w:tr>
            <w:tr w:rsidR="00FA617A" w:rsidRPr="005434D6" w14:paraId="6F88A282" w14:textId="77777777" w:rsidTr="00322973">
              <w:trPr>
                <w:trHeight w:val="320"/>
                <w:jc w:val="center"/>
              </w:trPr>
              <w:tc>
                <w:tcPr>
                  <w:tcW w:w="1173" w:type="pct"/>
                  <w:tcBorders>
                    <w:top w:val="nil"/>
                    <w:left w:val="single" w:sz="8" w:space="0" w:color="auto"/>
                    <w:bottom w:val="single" w:sz="4" w:space="0" w:color="auto"/>
                    <w:right w:val="single" w:sz="4" w:space="0" w:color="auto"/>
                  </w:tcBorders>
                  <w:noWrap/>
                  <w:vAlign w:val="center"/>
                  <w:hideMark/>
                </w:tcPr>
                <w:p w14:paraId="15714213" w14:textId="77777777" w:rsidR="00FA617A" w:rsidRPr="005434D6" w:rsidRDefault="00FA617A"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CUNDINAMARCA</w:t>
                  </w:r>
                </w:p>
              </w:tc>
              <w:tc>
                <w:tcPr>
                  <w:tcW w:w="562" w:type="pct"/>
                  <w:tcBorders>
                    <w:top w:val="nil"/>
                    <w:left w:val="nil"/>
                    <w:bottom w:val="single" w:sz="4" w:space="0" w:color="auto"/>
                    <w:right w:val="single" w:sz="4" w:space="0" w:color="auto"/>
                  </w:tcBorders>
                  <w:noWrap/>
                  <w:vAlign w:val="center"/>
                </w:tcPr>
                <w:p w14:paraId="35008807" w14:textId="5FB84DA9" w:rsidR="00FA617A" w:rsidRPr="005434D6" w:rsidRDefault="0015475C"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860.075.558-1</w:t>
                  </w:r>
                </w:p>
              </w:tc>
              <w:tc>
                <w:tcPr>
                  <w:tcW w:w="1707" w:type="pct"/>
                  <w:tcBorders>
                    <w:top w:val="nil"/>
                    <w:left w:val="nil"/>
                    <w:bottom w:val="single" w:sz="4" w:space="0" w:color="auto"/>
                    <w:right w:val="single" w:sz="4" w:space="0" w:color="auto"/>
                  </w:tcBorders>
                  <w:vAlign w:val="center"/>
                  <w:hideMark/>
                </w:tcPr>
                <w:p w14:paraId="706F4610" w14:textId="3DA92493" w:rsidR="00FA617A" w:rsidRPr="005434D6" w:rsidRDefault="00AE7F50"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UNIVERSIDAD DE LA SABANA</w:t>
                  </w:r>
                </w:p>
              </w:tc>
              <w:tc>
                <w:tcPr>
                  <w:tcW w:w="461" w:type="pct"/>
                  <w:tcBorders>
                    <w:top w:val="nil"/>
                    <w:left w:val="nil"/>
                    <w:bottom w:val="single" w:sz="4" w:space="0" w:color="auto"/>
                    <w:right w:val="single" w:sz="4" w:space="0" w:color="auto"/>
                  </w:tcBorders>
                  <w:noWrap/>
                  <w:vAlign w:val="center"/>
                  <w:hideMark/>
                </w:tcPr>
                <w:p w14:paraId="77DFC5A0" w14:textId="77777777" w:rsidR="00FA617A" w:rsidRPr="005434D6" w:rsidRDefault="00FA617A"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PRIVADA</w:t>
                  </w:r>
                </w:p>
              </w:tc>
              <w:tc>
                <w:tcPr>
                  <w:tcW w:w="1017" w:type="pct"/>
                  <w:tcBorders>
                    <w:top w:val="nil"/>
                    <w:left w:val="nil"/>
                    <w:bottom w:val="single" w:sz="4" w:space="0" w:color="auto"/>
                    <w:right w:val="single" w:sz="8" w:space="0" w:color="auto"/>
                  </w:tcBorders>
                  <w:vAlign w:val="center"/>
                  <w:hideMark/>
                </w:tcPr>
                <w:p w14:paraId="5EAD8807" w14:textId="77777777" w:rsidR="00FA617A" w:rsidRPr="005434D6" w:rsidRDefault="00FA617A"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Universidad</w:t>
                  </w:r>
                </w:p>
              </w:tc>
              <w:tc>
                <w:tcPr>
                  <w:tcW w:w="80" w:type="pct"/>
                  <w:vAlign w:val="center"/>
                  <w:hideMark/>
                </w:tcPr>
                <w:p w14:paraId="42486CF4" w14:textId="77777777" w:rsidR="00FA617A" w:rsidRPr="005434D6" w:rsidRDefault="00FA617A" w:rsidP="0082646D">
                  <w:pPr>
                    <w:framePr w:hSpace="141" w:wrap="around" w:vAnchor="text" w:hAnchor="margin" w:xAlign="center" w:y="113"/>
                    <w:jc w:val="center"/>
                    <w:rPr>
                      <w:rFonts w:ascii="Arial" w:hAnsi="Arial" w:cs="Arial"/>
                      <w:sz w:val="16"/>
                      <w:szCs w:val="16"/>
                    </w:rPr>
                  </w:pPr>
                </w:p>
              </w:tc>
            </w:tr>
            <w:tr w:rsidR="00FA617A" w:rsidRPr="005434D6" w14:paraId="01DB1044" w14:textId="77777777" w:rsidTr="00322973">
              <w:trPr>
                <w:trHeight w:val="320"/>
                <w:jc w:val="center"/>
              </w:trPr>
              <w:tc>
                <w:tcPr>
                  <w:tcW w:w="1173" w:type="pct"/>
                  <w:tcBorders>
                    <w:top w:val="nil"/>
                    <w:left w:val="single" w:sz="8" w:space="0" w:color="auto"/>
                    <w:bottom w:val="single" w:sz="4" w:space="0" w:color="auto"/>
                    <w:right w:val="single" w:sz="4" w:space="0" w:color="auto"/>
                  </w:tcBorders>
                  <w:noWrap/>
                  <w:vAlign w:val="center"/>
                  <w:hideMark/>
                </w:tcPr>
                <w:p w14:paraId="05907302" w14:textId="77777777" w:rsidR="00FA617A" w:rsidRPr="005434D6" w:rsidRDefault="00FA617A"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BOGOTÁ D.C.</w:t>
                  </w:r>
                </w:p>
              </w:tc>
              <w:tc>
                <w:tcPr>
                  <w:tcW w:w="562" w:type="pct"/>
                  <w:tcBorders>
                    <w:top w:val="nil"/>
                    <w:left w:val="nil"/>
                    <w:bottom w:val="single" w:sz="4" w:space="0" w:color="auto"/>
                    <w:right w:val="single" w:sz="4" w:space="0" w:color="auto"/>
                  </w:tcBorders>
                  <w:noWrap/>
                  <w:vAlign w:val="center"/>
                </w:tcPr>
                <w:p w14:paraId="1198C3E9" w14:textId="0D023532" w:rsidR="00FA617A" w:rsidRPr="005434D6" w:rsidRDefault="0015475C"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860.000.001-2</w:t>
                  </w:r>
                </w:p>
              </w:tc>
              <w:tc>
                <w:tcPr>
                  <w:tcW w:w="1707" w:type="pct"/>
                  <w:tcBorders>
                    <w:top w:val="nil"/>
                    <w:left w:val="nil"/>
                    <w:bottom w:val="single" w:sz="4" w:space="0" w:color="auto"/>
                    <w:right w:val="single" w:sz="4" w:space="0" w:color="auto"/>
                  </w:tcBorders>
                  <w:vAlign w:val="center"/>
                  <w:hideMark/>
                </w:tcPr>
                <w:p w14:paraId="2CA06D41" w14:textId="492D2155" w:rsidR="00FA617A" w:rsidRPr="005434D6" w:rsidRDefault="00AE7F50"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UNIVERSIDAD EAN</w:t>
                  </w:r>
                </w:p>
              </w:tc>
              <w:tc>
                <w:tcPr>
                  <w:tcW w:w="461" w:type="pct"/>
                  <w:tcBorders>
                    <w:top w:val="nil"/>
                    <w:left w:val="nil"/>
                    <w:bottom w:val="single" w:sz="4" w:space="0" w:color="auto"/>
                    <w:right w:val="single" w:sz="4" w:space="0" w:color="auto"/>
                  </w:tcBorders>
                  <w:noWrap/>
                  <w:vAlign w:val="center"/>
                  <w:hideMark/>
                </w:tcPr>
                <w:p w14:paraId="218C2584" w14:textId="77777777" w:rsidR="00FA617A" w:rsidRPr="005434D6" w:rsidRDefault="00FA617A"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PRIVADA</w:t>
                  </w:r>
                </w:p>
              </w:tc>
              <w:tc>
                <w:tcPr>
                  <w:tcW w:w="1017" w:type="pct"/>
                  <w:tcBorders>
                    <w:top w:val="nil"/>
                    <w:left w:val="nil"/>
                    <w:bottom w:val="single" w:sz="4" w:space="0" w:color="auto"/>
                    <w:right w:val="single" w:sz="8" w:space="0" w:color="auto"/>
                  </w:tcBorders>
                  <w:vAlign w:val="center"/>
                  <w:hideMark/>
                </w:tcPr>
                <w:p w14:paraId="1887F6B2" w14:textId="77777777" w:rsidR="00FA617A" w:rsidRPr="005434D6" w:rsidRDefault="00FA617A"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Universidad</w:t>
                  </w:r>
                </w:p>
              </w:tc>
              <w:tc>
                <w:tcPr>
                  <w:tcW w:w="80" w:type="pct"/>
                  <w:vAlign w:val="center"/>
                  <w:hideMark/>
                </w:tcPr>
                <w:p w14:paraId="330FD7EB" w14:textId="77777777" w:rsidR="00FA617A" w:rsidRPr="005434D6" w:rsidRDefault="00FA617A" w:rsidP="0082646D">
                  <w:pPr>
                    <w:framePr w:hSpace="141" w:wrap="around" w:vAnchor="text" w:hAnchor="margin" w:xAlign="center" w:y="113"/>
                    <w:jc w:val="center"/>
                    <w:rPr>
                      <w:rFonts w:ascii="Arial" w:hAnsi="Arial" w:cs="Arial"/>
                      <w:sz w:val="16"/>
                      <w:szCs w:val="16"/>
                    </w:rPr>
                  </w:pPr>
                </w:p>
              </w:tc>
            </w:tr>
            <w:tr w:rsidR="005F1D0F" w:rsidRPr="005434D6" w14:paraId="16789168" w14:textId="77777777" w:rsidTr="00322973">
              <w:trPr>
                <w:trHeight w:val="320"/>
                <w:jc w:val="center"/>
              </w:trPr>
              <w:tc>
                <w:tcPr>
                  <w:tcW w:w="1173" w:type="pct"/>
                  <w:tcBorders>
                    <w:top w:val="nil"/>
                    <w:left w:val="single" w:sz="8" w:space="0" w:color="auto"/>
                    <w:bottom w:val="single" w:sz="4" w:space="0" w:color="auto"/>
                    <w:right w:val="single" w:sz="4" w:space="0" w:color="auto"/>
                  </w:tcBorders>
                  <w:noWrap/>
                  <w:vAlign w:val="center"/>
                </w:tcPr>
                <w:p w14:paraId="484C8F9C" w14:textId="21CCD7C3" w:rsidR="005F1D0F" w:rsidRPr="005434D6" w:rsidRDefault="00745165"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CUNDINAMARCA</w:t>
                  </w:r>
                </w:p>
              </w:tc>
              <w:tc>
                <w:tcPr>
                  <w:tcW w:w="562" w:type="pct"/>
                  <w:tcBorders>
                    <w:top w:val="nil"/>
                    <w:left w:val="nil"/>
                    <w:bottom w:val="single" w:sz="4" w:space="0" w:color="auto"/>
                    <w:right w:val="single" w:sz="4" w:space="0" w:color="auto"/>
                  </w:tcBorders>
                  <w:noWrap/>
                  <w:vAlign w:val="center"/>
                </w:tcPr>
                <w:p w14:paraId="3C2E214C" w14:textId="1DE458F2" w:rsidR="005F1D0F" w:rsidRPr="005434D6" w:rsidRDefault="00745165"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900.099.043-1</w:t>
                  </w:r>
                </w:p>
              </w:tc>
              <w:tc>
                <w:tcPr>
                  <w:tcW w:w="1707" w:type="pct"/>
                  <w:tcBorders>
                    <w:top w:val="nil"/>
                    <w:left w:val="nil"/>
                    <w:bottom w:val="single" w:sz="4" w:space="0" w:color="auto"/>
                    <w:right w:val="single" w:sz="4" w:space="0" w:color="auto"/>
                  </w:tcBorders>
                  <w:vAlign w:val="center"/>
                </w:tcPr>
                <w:p w14:paraId="50C04157" w14:textId="26F66F53" w:rsidR="005F1D0F" w:rsidRPr="005434D6" w:rsidRDefault="00AE7F50"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CORPORACIÓN PARA EL DESARROLLO DE COMUNIDADES PRODUCTIVAS</w:t>
                  </w:r>
                </w:p>
              </w:tc>
              <w:tc>
                <w:tcPr>
                  <w:tcW w:w="461" w:type="pct"/>
                  <w:tcBorders>
                    <w:top w:val="nil"/>
                    <w:left w:val="nil"/>
                    <w:bottom w:val="single" w:sz="4" w:space="0" w:color="auto"/>
                    <w:right w:val="single" w:sz="4" w:space="0" w:color="auto"/>
                  </w:tcBorders>
                  <w:noWrap/>
                  <w:vAlign w:val="center"/>
                </w:tcPr>
                <w:p w14:paraId="7A97938C" w14:textId="01CBD4F9" w:rsidR="005F1D0F" w:rsidRPr="005434D6" w:rsidRDefault="00745165"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PRIVADA</w:t>
                  </w:r>
                </w:p>
              </w:tc>
              <w:tc>
                <w:tcPr>
                  <w:tcW w:w="1017" w:type="pct"/>
                  <w:tcBorders>
                    <w:top w:val="nil"/>
                    <w:left w:val="nil"/>
                    <w:bottom w:val="single" w:sz="4" w:space="0" w:color="auto"/>
                    <w:right w:val="single" w:sz="8" w:space="0" w:color="auto"/>
                  </w:tcBorders>
                  <w:vAlign w:val="center"/>
                </w:tcPr>
                <w:p w14:paraId="2404661C" w14:textId="04797133" w:rsidR="005F1D0F" w:rsidRPr="005434D6" w:rsidRDefault="00745165"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ESAL</w:t>
                  </w:r>
                </w:p>
              </w:tc>
              <w:tc>
                <w:tcPr>
                  <w:tcW w:w="80" w:type="pct"/>
                  <w:vAlign w:val="center"/>
                </w:tcPr>
                <w:p w14:paraId="57CE0A93" w14:textId="77777777" w:rsidR="005F1D0F" w:rsidRPr="005434D6" w:rsidRDefault="005F1D0F" w:rsidP="0082646D">
                  <w:pPr>
                    <w:framePr w:hSpace="141" w:wrap="around" w:vAnchor="text" w:hAnchor="margin" w:xAlign="center" w:y="113"/>
                    <w:jc w:val="center"/>
                    <w:rPr>
                      <w:rFonts w:ascii="Arial" w:hAnsi="Arial" w:cs="Arial"/>
                      <w:sz w:val="16"/>
                      <w:szCs w:val="16"/>
                    </w:rPr>
                  </w:pPr>
                </w:p>
              </w:tc>
            </w:tr>
            <w:tr w:rsidR="0076293C" w:rsidRPr="005434D6" w14:paraId="486FA042" w14:textId="77777777" w:rsidTr="00322973">
              <w:trPr>
                <w:trHeight w:val="640"/>
                <w:jc w:val="center"/>
              </w:trPr>
              <w:tc>
                <w:tcPr>
                  <w:tcW w:w="1173" w:type="pct"/>
                  <w:tcBorders>
                    <w:top w:val="nil"/>
                    <w:left w:val="single" w:sz="8" w:space="0" w:color="auto"/>
                    <w:bottom w:val="single" w:sz="4" w:space="0" w:color="auto"/>
                    <w:right w:val="single" w:sz="4" w:space="0" w:color="auto"/>
                  </w:tcBorders>
                  <w:noWrap/>
                  <w:vAlign w:val="center"/>
                </w:tcPr>
                <w:p w14:paraId="3A4C4197" w14:textId="618A8A41" w:rsidR="0076293C" w:rsidRPr="005434D6" w:rsidRDefault="0076293C"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lastRenderedPageBreak/>
                    <w:t>CUNDINAMARCA</w:t>
                  </w:r>
                </w:p>
              </w:tc>
              <w:tc>
                <w:tcPr>
                  <w:tcW w:w="562" w:type="pct"/>
                  <w:tcBorders>
                    <w:top w:val="nil"/>
                    <w:left w:val="nil"/>
                    <w:bottom w:val="single" w:sz="4" w:space="0" w:color="auto"/>
                    <w:right w:val="single" w:sz="4" w:space="0" w:color="auto"/>
                  </w:tcBorders>
                  <w:noWrap/>
                  <w:vAlign w:val="center"/>
                </w:tcPr>
                <w:p w14:paraId="1A7D0C3C" w14:textId="0DE21F88" w:rsidR="0076293C" w:rsidRPr="005434D6" w:rsidRDefault="0076293C"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900.233.644-1</w:t>
                  </w:r>
                </w:p>
              </w:tc>
              <w:tc>
                <w:tcPr>
                  <w:tcW w:w="1707" w:type="pct"/>
                  <w:tcBorders>
                    <w:top w:val="nil"/>
                    <w:left w:val="nil"/>
                    <w:bottom w:val="single" w:sz="4" w:space="0" w:color="auto"/>
                    <w:right w:val="single" w:sz="4" w:space="0" w:color="auto"/>
                  </w:tcBorders>
                  <w:vAlign w:val="center"/>
                </w:tcPr>
                <w:p w14:paraId="4A4B0D1F" w14:textId="0A302A67" w:rsidR="0076293C" w:rsidRPr="005434D6" w:rsidRDefault="00AE7F50"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FUNDACIÓN TEJIENDO DESARROLLO</w:t>
                  </w:r>
                </w:p>
              </w:tc>
              <w:tc>
                <w:tcPr>
                  <w:tcW w:w="461" w:type="pct"/>
                  <w:tcBorders>
                    <w:top w:val="nil"/>
                    <w:left w:val="nil"/>
                    <w:bottom w:val="single" w:sz="4" w:space="0" w:color="auto"/>
                    <w:right w:val="single" w:sz="4" w:space="0" w:color="auto"/>
                  </w:tcBorders>
                  <w:noWrap/>
                  <w:vAlign w:val="center"/>
                </w:tcPr>
                <w:p w14:paraId="3C43485C" w14:textId="4D968BC0" w:rsidR="0076293C" w:rsidRPr="005434D6" w:rsidRDefault="0076293C"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PRIVADA</w:t>
                  </w:r>
                </w:p>
              </w:tc>
              <w:tc>
                <w:tcPr>
                  <w:tcW w:w="1017" w:type="pct"/>
                  <w:tcBorders>
                    <w:top w:val="nil"/>
                    <w:left w:val="nil"/>
                    <w:bottom w:val="single" w:sz="4" w:space="0" w:color="auto"/>
                    <w:right w:val="single" w:sz="8" w:space="0" w:color="auto"/>
                  </w:tcBorders>
                  <w:vAlign w:val="center"/>
                </w:tcPr>
                <w:p w14:paraId="7C3BD30D" w14:textId="237C196C" w:rsidR="0076293C" w:rsidRPr="005434D6" w:rsidRDefault="0076293C"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ESAL</w:t>
                  </w:r>
                </w:p>
              </w:tc>
              <w:tc>
                <w:tcPr>
                  <w:tcW w:w="80" w:type="pct"/>
                  <w:vAlign w:val="center"/>
                  <w:hideMark/>
                </w:tcPr>
                <w:p w14:paraId="1E1C8D90" w14:textId="77777777" w:rsidR="0076293C" w:rsidRPr="005434D6" w:rsidRDefault="0076293C" w:rsidP="0082646D">
                  <w:pPr>
                    <w:framePr w:hSpace="141" w:wrap="around" w:vAnchor="text" w:hAnchor="margin" w:xAlign="center" w:y="113"/>
                    <w:jc w:val="center"/>
                    <w:rPr>
                      <w:rFonts w:ascii="Arial" w:hAnsi="Arial" w:cs="Arial"/>
                      <w:sz w:val="16"/>
                      <w:szCs w:val="16"/>
                    </w:rPr>
                  </w:pPr>
                </w:p>
              </w:tc>
            </w:tr>
            <w:tr w:rsidR="00033BC4" w:rsidRPr="005434D6" w14:paraId="2278EF41" w14:textId="77777777" w:rsidTr="00322973">
              <w:trPr>
                <w:trHeight w:val="640"/>
                <w:jc w:val="center"/>
              </w:trPr>
              <w:tc>
                <w:tcPr>
                  <w:tcW w:w="1173" w:type="pct"/>
                  <w:tcBorders>
                    <w:top w:val="nil"/>
                    <w:left w:val="single" w:sz="8" w:space="0" w:color="auto"/>
                    <w:bottom w:val="single" w:sz="4" w:space="0" w:color="auto"/>
                    <w:right w:val="single" w:sz="4" w:space="0" w:color="auto"/>
                  </w:tcBorders>
                  <w:noWrap/>
                  <w:vAlign w:val="center"/>
                </w:tcPr>
                <w:p w14:paraId="7D63E0BC" w14:textId="707E5ECF" w:rsidR="00033BC4" w:rsidRPr="005434D6" w:rsidRDefault="00033BC4"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CUNDINAMARCA</w:t>
                  </w:r>
                </w:p>
              </w:tc>
              <w:tc>
                <w:tcPr>
                  <w:tcW w:w="562" w:type="pct"/>
                  <w:tcBorders>
                    <w:top w:val="nil"/>
                    <w:left w:val="nil"/>
                    <w:bottom w:val="single" w:sz="4" w:space="0" w:color="auto"/>
                    <w:right w:val="single" w:sz="4" w:space="0" w:color="auto"/>
                  </w:tcBorders>
                  <w:noWrap/>
                  <w:vAlign w:val="center"/>
                </w:tcPr>
                <w:p w14:paraId="7BB1878D" w14:textId="512AAEC6" w:rsidR="00033BC4" w:rsidRPr="005434D6" w:rsidRDefault="00033BC4"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900.102.233-5</w:t>
                  </w:r>
                </w:p>
              </w:tc>
              <w:tc>
                <w:tcPr>
                  <w:tcW w:w="1707" w:type="pct"/>
                  <w:tcBorders>
                    <w:top w:val="nil"/>
                    <w:left w:val="nil"/>
                    <w:bottom w:val="single" w:sz="4" w:space="0" w:color="auto"/>
                    <w:right w:val="single" w:sz="4" w:space="0" w:color="auto"/>
                  </w:tcBorders>
                  <w:vAlign w:val="center"/>
                </w:tcPr>
                <w:p w14:paraId="64AA24C8" w14:textId="0418CFF5" w:rsidR="00033BC4" w:rsidRPr="005434D6" w:rsidRDefault="00AE7F50"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CORPORACIÓN MILAGROS VERDES</w:t>
                  </w:r>
                </w:p>
              </w:tc>
              <w:tc>
                <w:tcPr>
                  <w:tcW w:w="461" w:type="pct"/>
                  <w:tcBorders>
                    <w:top w:val="nil"/>
                    <w:left w:val="nil"/>
                    <w:bottom w:val="single" w:sz="4" w:space="0" w:color="auto"/>
                    <w:right w:val="single" w:sz="4" w:space="0" w:color="auto"/>
                  </w:tcBorders>
                  <w:noWrap/>
                  <w:vAlign w:val="center"/>
                </w:tcPr>
                <w:p w14:paraId="6E51F088" w14:textId="6AB27303" w:rsidR="00033BC4" w:rsidRPr="005434D6" w:rsidRDefault="00033BC4"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PRIVADA</w:t>
                  </w:r>
                </w:p>
              </w:tc>
              <w:tc>
                <w:tcPr>
                  <w:tcW w:w="1017" w:type="pct"/>
                  <w:tcBorders>
                    <w:top w:val="nil"/>
                    <w:left w:val="nil"/>
                    <w:bottom w:val="single" w:sz="4" w:space="0" w:color="auto"/>
                    <w:right w:val="single" w:sz="8" w:space="0" w:color="auto"/>
                  </w:tcBorders>
                  <w:vAlign w:val="center"/>
                </w:tcPr>
                <w:p w14:paraId="5885967A" w14:textId="5AF31E91" w:rsidR="00033BC4" w:rsidRPr="005434D6" w:rsidRDefault="00033BC4"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ESAL</w:t>
                  </w:r>
                </w:p>
              </w:tc>
              <w:tc>
                <w:tcPr>
                  <w:tcW w:w="80" w:type="pct"/>
                  <w:vAlign w:val="center"/>
                  <w:hideMark/>
                </w:tcPr>
                <w:p w14:paraId="17EAB6F1" w14:textId="77777777" w:rsidR="00033BC4" w:rsidRPr="005434D6" w:rsidRDefault="00033BC4" w:rsidP="0082646D">
                  <w:pPr>
                    <w:framePr w:hSpace="141" w:wrap="around" w:vAnchor="text" w:hAnchor="margin" w:xAlign="center" w:y="113"/>
                    <w:jc w:val="center"/>
                    <w:rPr>
                      <w:rFonts w:ascii="Arial" w:hAnsi="Arial" w:cs="Arial"/>
                      <w:sz w:val="16"/>
                      <w:szCs w:val="16"/>
                    </w:rPr>
                  </w:pPr>
                </w:p>
              </w:tc>
            </w:tr>
            <w:tr w:rsidR="00DB13FC" w:rsidRPr="005434D6" w14:paraId="069A48F5" w14:textId="77777777" w:rsidTr="00322973">
              <w:trPr>
                <w:trHeight w:val="320"/>
                <w:jc w:val="center"/>
              </w:trPr>
              <w:tc>
                <w:tcPr>
                  <w:tcW w:w="1173" w:type="pct"/>
                  <w:tcBorders>
                    <w:top w:val="nil"/>
                    <w:left w:val="single" w:sz="8" w:space="0" w:color="auto"/>
                    <w:bottom w:val="single" w:sz="4" w:space="0" w:color="auto"/>
                    <w:right w:val="single" w:sz="4" w:space="0" w:color="auto"/>
                  </w:tcBorders>
                  <w:noWrap/>
                  <w:vAlign w:val="center"/>
                </w:tcPr>
                <w:p w14:paraId="147F50D4" w14:textId="26CB1EFB" w:rsidR="00DB13FC" w:rsidRPr="005434D6" w:rsidRDefault="00DB13FC"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CUNDINAMARCA</w:t>
                  </w:r>
                </w:p>
              </w:tc>
              <w:tc>
                <w:tcPr>
                  <w:tcW w:w="562" w:type="pct"/>
                  <w:tcBorders>
                    <w:top w:val="nil"/>
                    <w:left w:val="nil"/>
                    <w:bottom w:val="single" w:sz="4" w:space="0" w:color="auto"/>
                    <w:right w:val="single" w:sz="4" w:space="0" w:color="auto"/>
                  </w:tcBorders>
                  <w:noWrap/>
                  <w:vAlign w:val="center"/>
                </w:tcPr>
                <w:p w14:paraId="734CA20A" w14:textId="3FDE3802" w:rsidR="00DB13FC" w:rsidRPr="005434D6" w:rsidRDefault="00DB13FC"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900.233.644-1</w:t>
                  </w:r>
                </w:p>
              </w:tc>
              <w:tc>
                <w:tcPr>
                  <w:tcW w:w="1707" w:type="pct"/>
                  <w:tcBorders>
                    <w:top w:val="nil"/>
                    <w:left w:val="nil"/>
                    <w:bottom w:val="single" w:sz="4" w:space="0" w:color="auto"/>
                    <w:right w:val="single" w:sz="4" w:space="0" w:color="auto"/>
                  </w:tcBorders>
                  <w:vAlign w:val="center"/>
                </w:tcPr>
                <w:p w14:paraId="5DF14F58" w14:textId="4A1F54BC" w:rsidR="00DB13FC" w:rsidRPr="005434D6" w:rsidRDefault="00AE7F50"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FUNDACIÓN PARA EL DESARROLLO SOSTENIBLE TERRITORIAL (FUNDESOT)</w:t>
                  </w:r>
                </w:p>
              </w:tc>
              <w:tc>
                <w:tcPr>
                  <w:tcW w:w="461" w:type="pct"/>
                  <w:tcBorders>
                    <w:top w:val="nil"/>
                    <w:left w:val="nil"/>
                    <w:bottom w:val="single" w:sz="4" w:space="0" w:color="auto"/>
                    <w:right w:val="single" w:sz="4" w:space="0" w:color="auto"/>
                  </w:tcBorders>
                  <w:noWrap/>
                  <w:vAlign w:val="center"/>
                </w:tcPr>
                <w:p w14:paraId="0D7DCA99" w14:textId="78FDBA69" w:rsidR="00DB13FC" w:rsidRPr="005434D6" w:rsidRDefault="00DB13FC"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PRIVADA</w:t>
                  </w:r>
                </w:p>
              </w:tc>
              <w:tc>
                <w:tcPr>
                  <w:tcW w:w="1017" w:type="pct"/>
                  <w:tcBorders>
                    <w:top w:val="nil"/>
                    <w:left w:val="nil"/>
                    <w:bottom w:val="single" w:sz="4" w:space="0" w:color="auto"/>
                    <w:right w:val="single" w:sz="8" w:space="0" w:color="auto"/>
                  </w:tcBorders>
                  <w:vAlign w:val="center"/>
                </w:tcPr>
                <w:p w14:paraId="2DD20B14" w14:textId="38E55431" w:rsidR="00DB13FC" w:rsidRPr="005434D6" w:rsidRDefault="00DB13FC"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ESAL</w:t>
                  </w:r>
                </w:p>
              </w:tc>
              <w:tc>
                <w:tcPr>
                  <w:tcW w:w="80" w:type="pct"/>
                  <w:vAlign w:val="center"/>
                  <w:hideMark/>
                </w:tcPr>
                <w:p w14:paraId="6DFFBA48" w14:textId="77777777" w:rsidR="00DB13FC" w:rsidRPr="005434D6" w:rsidRDefault="00DB13FC" w:rsidP="0082646D">
                  <w:pPr>
                    <w:framePr w:hSpace="141" w:wrap="around" w:vAnchor="text" w:hAnchor="margin" w:xAlign="center" w:y="113"/>
                    <w:jc w:val="center"/>
                    <w:rPr>
                      <w:rFonts w:ascii="Arial" w:hAnsi="Arial" w:cs="Arial"/>
                      <w:sz w:val="16"/>
                      <w:szCs w:val="16"/>
                    </w:rPr>
                  </w:pPr>
                </w:p>
              </w:tc>
            </w:tr>
            <w:tr w:rsidR="00CC05DB" w:rsidRPr="005434D6" w14:paraId="003E31E0" w14:textId="77777777" w:rsidTr="00322973">
              <w:trPr>
                <w:trHeight w:val="320"/>
                <w:jc w:val="center"/>
              </w:trPr>
              <w:tc>
                <w:tcPr>
                  <w:tcW w:w="1173" w:type="pct"/>
                  <w:tcBorders>
                    <w:top w:val="nil"/>
                    <w:left w:val="single" w:sz="8" w:space="0" w:color="auto"/>
                    <w:bottom w:val="single" w:sz="4" w:space="0" w:color="auto"/>
                    <w:right w:val="single" w:sz="4" w:space="0" w:color="auto"/>
                  </w:tcBorders>
                  <w:noWrap/>
                  <w:vAlign w:val="center"/>
                </w:tcPr>
                <w:p w14:paraId="67ED8896" w14:textId="17BF432D" w:rsidR="00CC05DB" w:rsidRPr="005434D6" w:rsidRDefault="00CC05DB"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CUNDINAMARCA</w:t>
                  </w:r>
                </w:p>
              </w:tc>
              <w:tc>
                <w:tcPr>
                  <w:tcW w:w="562" w:type="pct"/>
                  <w:tcBorders>
                    <w:top w:val="nil"/>
                    <w:left w:val="nil"/>
                    <w:bottom w:val="single" w:sz="4" w:space="0" w:color="auto"/>
                    <w:right w:val="single" w:sz="4" w:space="0" w:color="auto"/>
                  </w:tcBorders>
                  <w:noWrap/>
                  <w:vAlign w:val="center"/>
                </w:tcPr>
                <w:p w14:paraId="1E9DDB6E" w14:textId="366FD460" w:rsidR="00CC05DB" w:rsidRPr="005434D6" w:rsidRDefault="00CC05DB"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900.099.043-1</w:t>
                  </w:r>
                </w:p>
              </w:tc>
              <w:tc>
                <w:tcPr>
                  <w:tcW w:w="1707" w:type="pct"/>
                  <w:tcBorders>
                    <w:top w:val="nil"/>
                    <w:left w:val="nil"/>
                    <w:bottom w:val="single" w:sz="4" w:space="0" w:color="auto"/>
                    <w:right w:val="single" w:sz="4" w:space="0" w:color="auto"/>
                  </w:tcBorders>
                  <w:vAlign w:val="center"/>
                </w:tcPr>
                <w:p w14:paraId="28F7C4E2" w14:textId="1203D52A" w:rsidR="00CC05DB" w:rsidRPr="005434D6" w:rsidRDefault="00AE7F50"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CORPORACIÓN TECNOLÓGICA INDUSTRIAL COLOMBIANA</w:t>
                  </w:r>
                </w:p>
              </w:tc>
              <w:tc>
                <w:tcPr>
                  <w:tcW w:w="461" w:type="pct"/>
                  <w:tcBorders>
                    <w:top w:val="nil"/>
                    <w:left w:val="nil"/>
                    <w:bottom w:val="single" w:sz="4" w:space="0" w:color="auto"/>
                    <w:right w:val="single" w:sz="4" w:space="0" w:color="auto"/>
                  </w:tcBorders>
                  <w:noWrap/>
                  <w:vAlign w:val="center"/>
                </w:tcPr>
                <w:p w14:paraId="4448D53D" w14:textId="2BFF4055" w:rsidR="00CC05DB" w:rsidRPr="005434D6" w:rsidRDefault="00CC05DB"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PRIVADA</w:t>
                  </w:r>
                </w:p>
              </w:tc>
              <w:tc>
                <w:tcPr>
                  <w:tcW w:w="1017" w:type="pct"/>
                  <w:tcBorders>
                    <w:top w:val="nil"/>
                    <w:left w:val="nil"/>
                    <w:bottom w:val="single" w:sz="4" w:space="0" w:color="auto"/>
                    <w:right w:val="single" w:sz="8" w:space="0" w:color="auto"/>
                  </w:tcBorders>
                  <w:vAlign w:val="center"/>
                </w:tcPr>
                <w:p w14:paraId="39295569" w14:textId="7A53C70E" w:rsidR="00CC05DB" w:rsidRPr="005434D6" w:rsidRDefault="00CC05DB"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ESAL</w:t>
                  </w:r>
                </w:p>
              </w:tc>
              <w:tc>
                <w:tcPr>
                  <w:tcW w:w="80" w:type="pct"/>
                  <w:vAlign w:val="center"/>
                  <w:hideMark/>
                </w:tcPr>
                <w:p w14:paraId="01BE653B" w14:textId="77777777" w:rsidR="00CC05DB" w:rsidRPr="005434D6" w:rsidRDefault="00CC05DB" w:rsidP="0082646D">
                  <w:pPr>
                    <w:framePr w:hSpace="141" w:wrap="around" w:vAnchor="text" w:hAnchor="margin" w:xAlign="center" w:y="113"/>
                    <w:jc w:val="center"/>
                    <w:rPr>
                      <w:rFonts w:ascii="Arial" w:hAnsi="Arial" w:cs="Arial"/>
                      <w:sz w:val="16"/>
                      <w:szCs w:val="16"/>
                    </w:rPr>
                  </w:pPr>
                </w:p>
              </w:tc>
            </w:tr>
            <w:tr w:rsidR="00113108" w:rsidRPr="005434D6" w14:paraId="0B5D92AE" w14:textId="77777777" w:rsidTr="00322973">
              <w:trPr>
                <w:trHeight w:val="640"/>
                <w:jc w:val="center"/>
              </w:trPr>
              <w:tc>
                <w:tcPr>
                  <w:tcW w:w="1173" w:type="pct"/>
                  <w:tcBorders>
                    <w:top w:val="nil"/>
                    <w:left w:val="single" w:sz="8" w:space="0" w:color="auto"/>
                    <w:bottom w:val="single" w:sz="4" w:space="0" w:color="auto"/>
                    <w:right w:val="single" w:sz="4" w:space="0" w:color="auto"/>
                  </w:tcBorders>
                  <w:noWrap/>
                  <w:vAlign w:val="center"/>
                </w:tcPr>
                <w:p w14:paraId="6D0BFCA5" w14:textId="58B09F6C" w:rsidR="00113108" w:rsidRPr="005434D6" w:rsidRDefault="00113108"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CUNDINAMARCA</w:t>
                  </w:r>
                </w:p>
              </w:tc>
              <w:tc>
                <w:tcPr>
                  <w:tcW w:w="562" w:type="pct"/>
                  <w:tcBorders>
                    <w:top w:val="nil"/>
                    <w:left w:val="nil"/>
                    <w:bottom w:val="single" w:sz="4" w:space="0" w:color="auto"/>
                    <w:right w:val="single" w:sz="4" w:space="0" w:color="auto"/>
                  </w:tcBorders>
                  <w:noWrap/>
                  <w:vAlign w:val="center"/>
                </w:tcPr>
                <w:p w14:paraId="7FE84576" w14:textId="34717BF2" w:rsidR="00113108" w:rsidRPr="005434D6" w:rsidRDefault="00113108"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900.285.180-5</w:t>
                  </w:r>
                </w:p>
              </w:tc>
              <w:tc>
                <w:tcPr>
                  <w:tcW w:w="1707" w:type="pct"/>
                  <w:tcBorders>
                    <w:top w:val="nil"/>
                    <w:left w:val="nil"/>
                    <w:bottom w:val="single" w:sz="4" w:space="0" w:color="auto"/>
                    <w:right w:val="single" w:sz="4" w:space="0" w:color="auto"/>
                  </w:tcBorders>
                  <w:vAlign w:val="center"/>
                </w:tcPr>
                <w:p w14:paraId="0CBDB5BC" w14:textId="255D141C" w:rsidR="00113108" w:rsidRPr="005434D6" w:rsidRDefault="00AE7F50"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FUNDACIÓN DE PROFESIONALES PARA EL DESARROLLO (PRODESIC)</w:t>
                  </w:r>
                </w:p>
              </w:tc>
              <w:tc>
                <w:tcPr>
                  <w:tcW w:w="461" w:type="pct"/>
                  <w:tcBorders>
                    <w:top w:val="nil"/>
                    <w:left w:val="nil"/>
                    <w:bottom w:val="single" w:sz="4" w:space="0" w:color="auto"/>
                    <w:right w:val="single" w:sz="4" w:space="0" w:color="auto"/>
                  </w:tcBorders>
                  <w:noWrap/>
                  <w:vAlign w:val="center"/>
                </w:tcPr>
                <w:p w14:paraId="64F19622" w14:textId="6BE8AAA8" w:rsidR="00113108" w:rsidRPr="005434D6" w:rsidRDefault="00113108"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PRIVADA</w:t>
                  </w:r>
                </w:p>
              </w:tc>
              <w:tc>
                <w:tcPr>
                  <w:tcW w:w="1017" w:type="pct"/>
                  <w:tcBorders>
                    <w:top w:val="nil"/>
                    <w:left w:val="nil"/>
                    <w:bottom w:val="single" w:sz="4" w:space="0" w:color="auto"/>
                    <w:right w:val="single" w:sz="8" w:space="0" w:color="auto"/>
                  </w:tcBorders>
                  <w:vAlign w:val="center"/>
                </w:tcPr>
                <w:p w14:paraId="23196FF8" w14:textId="57E7F06E" w:rsidR="00113108" w:rsidRPr="005434D6" w:rsidRDefault="00113108"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ESAL</w:t>
                  </w:r>
                </w:p>
              </w:tc>
              <w:tc>
                <w:tcPr>
                  <w:tcW w:w="80" w:type="pct"/>
                  <w:vAlign w:val="center"/>
                  <w:hideMark/>
                </w:tcPr>
                <w:p w14:paraId="21E939DD" w14:textId="77777777" w:rsidR="00113108" w:rsidRPr="005434D6" w:rsidRDefault="00113108" w:rsidP="0082646D">
                  <w:pPr>
                    <w:framePr w:hSpace="141" w:wrap="around" w:vAnchor="text" w:hAnchor="margin" w:xAlign="center" w:y="113"/>
                    <w:jc w:val="center"/>
                    <w:rPr>
                      <w:rFonts w:ascii="Arial" w:hAnsi="Arial" w:cs="Arial"/>
                      <w:sz w:val="16"/>
                      <w:szCs w:val="16"/>
                    </w:rPr>
                  </w:pPr>
                </w:p>
              </w:tc>
            </w:tr>
            <w:tr w:rsidR="00113108" w:rsidRPr="005434D6" w14:paraId="606ECF2C" w14:textId="77777777" w:rsidTr="00322973">
              <w:trPr>
                <w:trHeight w:val="640"/>
                <w:jc w:val="center"/>
              </w:trPr>
              <w:tc>
                <w:tcPr>
                  <w:tcW w:w="1173" w:type="pct"/>
                  <w:tcBorders>
                    <w:top w:val="nil"/>
                    <w:left w:val="single" w:sz="8" w:space="0" w:color="auto"/>
                    <w:bottom w:val="single" w:sz="4" w:space="0" w:color="auto"/>
                    <w:right w:val="single" w:sz="4" w:space="0" w:color="auto"/>
                  </w:tcBorders>
                  <w:noWrap/>
                  <w:vAlign w:val="center"/>
                </w:tcPr>
                <w:p w14:paraId="1FD0C3F3" w14:textId="03A9D4B5" w:rsidR="00113108" w:rsidRPr="005434D6" w:rsidRDefault="00113108"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CUNDINAMARCA</w:t>
                  </w:r>
                </w:p>
              </w:tc>
              <w:tc>
                <w:tcPr>
                  <w:tcW w:w="562" w:type="pct"/>
                  <w:tcBorders>
                    <w:top w:val="nil"/>
                    <w:left w:val="nil"/>
                    <w:bottom w:val="single" w:sz="4" w:space="0" w:color="auto"/>
                    <w:right w:val="single" w:sz="4" w:space="0" w:color="auto"/>
                  </w:tcBorders>
                  <w:noWrap/>
                  <w:vAlign w:val="center"/>
                </w:tcPr>
                <w:p w14:paraId="26FA1799" w14:textId="6C3C7746" w:rsidR="00113108" w:rsidRPr="005434D6" w:rsidRDefault="00113108"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901.451.625-6</w:t>
                  </w:r>
                </w:p>
              </w:tc>
              <w:tc>
                <w:tcPr>
                  <w:tcW w:w="1707" w:type="pct"/>
                  <w:tcBorders>
                    <w:top w:val="nil"/>
                    <w:left w:val="nil"/>
                    <w:bottom w:val="single" w:sz="4" w:space="0" w:color="auto"/>
                    <w:right w:val="single" w:sz="4" w:space="0" w:color="auto"/>
                  </w:tcBorders>
                  <w:vAlign w:val="center"/>
                </w:tcPr>
                <w:p w14:paraId="636805A6" w14:textId="2BA74976" w:rsidR="00113108" w:rsidRPr="005434D6" w:rsidRDefault="00AE7F50"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CORPORACIÓN ACCIÓN SOLIDARIA ENCAMINADA A LA REACTIVACIÓN ECONÓMICA Y SOCIAL</w:t>
                  </w:r>
                </w:p>
              </w:tc>
              <w:tc>
                <w:tcPr>
                  <w:tcW w:w="461" w:type="pct"/>
                  <w:tcBorders>
                    <w:top w:val="nil"/>
                    <w:left w:val="nil"/>
                    <w:bottom w:val="single" w:sz="4" w:space="0" w:color="auto"/>
                    <w:right w:val="single" w:sz="4" w:space="0" w:color="auto"/>
                  </w:tcBorders>
                  <w:noWrap/>
                  <w:vAlign w:val="center"/>
                </w:tcPr>
                <w:p w14:paraId="28AD8C92" w14:textId="54848D84" w:rsidR="00113108" w:rsidRPr="005434D6" w:rsidRDefault="00113108"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PRIVADA</w:t>
                  </w:r>
                </w:p>
              </w:tc>
              <w:tc>
                <w:tcPr>
                  <w:tcW w:w="1017" w:type="pct"/>
                  <w:tcBorders>
                    <w:top w:val="nil"/>
                    <w:left w:val="nil"/>
                    <w:bottom w:val="single" w:sz="4" w:space="0" w:color="auto"/>
                    <w:right w:val="single" w:sz="8" w:space="0" w:color="auto"/>
                  </w:tcBorders>
                  <w:vAlign w:val="center"/>
                </w:tcPr>
                <w:p w14:paraId="24F679A8" w14:textId="7C35EC3F" w:rsidR="00113108" w:rsidRPr="005434D6" w:rsidRDefault="00113108"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ESAL</w:t>
                  </w:r>
                </w:p>
              </w:tc>
              <w:tc>
                <w:tcPr>
                  <w:tcW w:w="80" w:type="pct"/>
                  <w:vAlign w:val="center"/>
                  <w:hideMark/>
                </w:tcPr>
                <w:p w14:paraId="1EA5F9D9" w14:textId="77777777" w:rsidR="00113108" w:rsidRPr="005434D6" w:rsidRDefault="00113108" w:rsidP="0082646D">
                  <w:pPr>
                    <w:framePr w:hSpace="141" w:wrap="around" w:vAnchor="text" w:hAnchor="margin" w:xAlign="center" w:y="113"/>
                    <w:jc w:val="center"/>
                    <w:rPr>
                      <w:rFonts w:ascii="Arial" w:hAnsi="Arial" w:cs="Arial"/>
                      <w:sz w:val="16"/>
                      <w:szCs w:val="16"/>
                    </w:rPr>
                  </w:pPr>
                </w:p>
              </w:tc>
            </w:tr>
            <w:tr w:rsidR="007809C4" w:rsidRPr="005434D6" w14:paraId="40AD1721" w14:textId="77777777" w:rsidTr="00322973">
              <w:trPr>
                <w:trHeight w:val="619"/>
                <w:jc w:val="center"/>
              </w:trPr>
              <w:tc>
                <w:tcPr>
                  <w:tcW w:w="1173" w:type="pct"/>
                  <w:tcBorders>
                    <w:top w:val="nil"/>
                    <w:left w:val="single" w:sz="8" w:space="0" w:color="auto"/>
                    <w:bottom w:val="single" w:sz="4" w:space="0" w:color="auto"/>
                    <w:right w:val="single" w:sz="4" w:space="0" w:color="auto"/>
                  </w:tcBorders>
                  <w:noWrap/>
                  <w:vAlign w:val="center"/>
                </w:tcPr>
                <w:p w14:paraId="160EC6EB" w14:textId="3F072186" w:rsidR="007809C4" w:rsidRPr="005434D6" w:rsidRDefault="007809C4"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BOGOTÁ D.C.</w:t>
                  </w:r>
                </w:p>
              </w:tc>
              <w:tc>
                <w:tcPr>
                  <w:tcW w:w="562" w:type="pct"/>
                  <w:tcBorders>
                    <w:top w:val="nil"/>
                    <w:left w:val="nil"/>
                    <w:bottom w:val="single" w:sz="4" w:space="0" w:color="auto"/>
                    <w:right w:val="single" w:sz="4" w:space="0" w:color="auto"/>
                  </w:tcBorders>
                  <w:noWrap/>
                  <w:vAlign w:val="center"/>
                </w:tcPr>
                <w:p w14:paraId="4FF1E97B" w14:textId="66BF6184" w:rsidR="007809C4" w:rsidRPr="005434D6" w:rsidRDefault="007809C4"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900.694.237-0</w:t>
                  </w:r>
                </w:p>
              </w:tc>
              <w:tc>
                <w:tcPr>
                  <w:tcW w:w="1707" w:type="pct"/>
                  <w:tcBorders>
                    <w:top w:val="nil"/>
                    <w:left w:val="nil"/>
                    <w:bottom w:val="single" w:sz="4" w:space="0" w:color="auto"/>
                    <w:right w:val="single" w:sz="4" w:space="0" w:color="auto"/>
                  </w:tcBorders>
                  <w:vAlign w:val="center"/>
                </w:tcPr>
                <w:p w14:paraId="0E96F1CC" w14:textId="393CE67D" w:rsidR="007809C4" w:rsidRPr="005434D6" w:rsidRDefault="00AE7F50"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FUNDACIÓN INTERNACIONAL PARA EL DESARROLLO GLOBAL</w:t>
                  </w:r>
                </w:p>
              </w:tc>
              <w:tc>
                <w:tcPr>
                  <w:tcW w:w="461" w:type="pct"/>
                  <w:tcBorders>
                    <w:top w:val="nil"/>
                    <w:left w:val="nil"/>
                    <w:bottom w:val="single" w:sz="4" w:space="0" w:color="auto"/>
                    <w:right w:val="single" w:sz="4" w:space="0" w:color="auto"/>
                  </w:tcBorders>
                  <w:noWrap/>
                  <w:vAlign w:val="center"/>
                </w:tcPr>
                <w:p w14:paraId="4FC6D7FB" w14:textId="5990A98E" w:rsidR="007809C4" w:rsidRPr="005434D6" w:rsidRDefault="007809C4"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PRIVADA</w:t>
                  </w:r>
                </w:p>
              </w:tc>
              <w:tc>
                <w:tcPr>
                  <w:tcW w:w="1017" w:type="pct"/>
                  <w:tcBorders>
                    <w:top w:val="nil"/>
                    <w:left w:val="nil"/>
                    <w:bottom w:val="single" w:sz="4" w:space="0" w:color="auto"/>
                    <w:right w:val="single" w:sz="8" w:space="0" w:color="auto"/>
                  </w:tcBorders>
                  <w:vAlign w:val="center"/>
                </w:tcPr>
                <w:p w14:paraId="1A588CDB" w14:textId="1DC582C2" w:rsidR="007809C4" w:rsidRPr="005434D6" w:rsidRDefault="007809C4"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ESAL</w:t>
                  </w:r>
                </w:p>
              </w:tc>
              <w:tc>
                <w:tcPr>
                  <w:tcW w:w="80" w:type="pct"/>
                  <w:vAlign w:val="center"/>
                  <w:hideMark/>
                </w:tcPr>
                <w:p w14:paraId="52206AC6" w14:textId="77777777" w:rsidR="007809C4" w:rsidRPr="005434D6" w:rsidRDefault="007809C4" w:rsidP="0082646D">
                  <w:pPr>
                    <w:framePr w:hSpace="141" w:wrap="around" w:vAnchor="text" w:hAnchor="margin" w:xAlign="center" w:y="113"/>
                    <w:jc w:val="center"/>
                    <w:rPr>
                      <w:rFonts w:ascii="Arial" w:hAnsi="Arial" w:cs="Arial"/>
                      <w:sz w:val="16"/>
                      <w:szCs w:val="16"/>
                    </w:rPr>
                  </w:pPr>
                </w:p>
              </w:tc>
            </w:tr>
            <w:tr w:rsidR="007809C4" w:rsidRPr="005434D6" w14:paraId="189514CE" w14:textId="77777777" w:rsidTr="00322973">
              <w:trPr>
                <w:trHeight w:val="640"/>
                <w:jc w:val="center"/>
              </w:trPr>
              <w:tc>
                <w:tcPr>
                  <w:tcW w:w="1173" w:type="pct"/>
                  <w:tcBorders>
                    <w:top w:val="nil"/>
                    <w:left w:val="single" w:sz="8" w:space="0" w:color="auto"/>
                    <w:bottom w:val="single" w:sz="4" w:space="0" w:color="auto"/>
                    <w:right w:val="single" w:sz="4" w:space="0" w:color="auto"/>
                  </w:tcBorders>
                  <w:noWrap/>
                  <w:vAlign w:val="center"/>
                </w:tcPr>
                <w:p w14:paraId="4B5D27BA" w14:textId="1A5F0E9D" w:rsidR="007809C4" w:rsidRPr="005434D6" w:rsidRDefault="00AE7F50"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 xml:space="preserve">CUNDINAMARCA </w:t>
                  </w:r>
                </w:p>
              </w:tc>
              <w:tc>
                <w:tcPr>
                  <w:tcW w:w="562" w:type="pct"/>
                  <w:tcBorders>
                    <w:top w:val="nil"/>
                    <w:left w:val="nil"/>
                    <w:bottom w:val="single" w:sz="4" w:space="0" w:color="auto"/>
                    <w:right w:val="single" w:sz="4" w:space="0" w:color="auto"/>
                  </w:tcBorders>
                  <w:noWrap/>
                  <w:vAlign w:val="center"/>
                </w:tcPr>
                <w:p w14:paraId="4FC9E323" w14:textId="35979DAD" w:rsidR="007809C4" w:rsidRPr="005434D6" w:rsidRDefault="00AE7F50"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890.980.040-8</w:t>
                  </w:r>
                </w:p>
              </w:tc>
              <w:tc>
                <w:tcPr>
                  <w:tcW w:w="1707" w:type="pct"/>
                  <w:tcBorders>
                    <w:top w:val="nil"/>
                    <w:left w:val="nil"/>
                    <w:bottom w:val="single" w:sz="4" w:space="0" w:color="auto"/>
                    <w:right w:val="single" w:sz="4" w:space="0" w:color="auto"/>
                  </w:tcBorders>
                  <w:vAlign w:val="center"/>
                </w:tcPr>
                <w:p w14:paraId="0F1B8405" w14:textId="2803EC23" w:rsidR="007809C4" w:rsidRPr="005434D6" w:rsidRDefault="00AE7F50"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UNIVERSIDAD DE ANTIOQUIA</w:t>
                  </w:r>
                </w:p>
              </w:tc>
              <w:tc>
                <w:tcPr>
                  <w:tcW w:w="461" w:type="pct"/>
                  <w:tcBorders>
                    <w:top w:val="nil"/>
                    <w:left w:val="nil"/>
                    <w:bottom w:val="single" w:sz="4" w:space="0" w:color="auto"/>
                    <w:right w:val="single" w:sz="4" w:space="0" w:color="auto"/>
                  </w:tcBorders>
                  <w:noWrap/>
                  <w:vAlign w:val="center"/>
                </w:tcPr>
                <w:p w14:paraId="2DA4602D" w14:textId="766D5658" w:rsidR="007809C4" w:rsidRPr="005434D6" w:rsidRDefault="00AA1ED7"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PRIVADA</w:t>
                  </w:r>
                </w:p>
              </w:tc>
              <w:tc>
                <w:tcPr>
                  <w:tcW w:w="1017" w:type="pct"/>
                  <w:tcBorders>
                    <w:top w:val="nil"/>
                    <w:left w:val="nil"/>
                    <w:bottom w:val="single" w:sz="4" w:space="0" w:color="auto"/>
                    <w:right w:val="single" w:sz="8" w:space="0" w:color="auto"/>
                  </w:tcBorders>
                  <w:vAlign w:val="center"/>
                </w:tcPr>
                <w:p w14:paraId="160A6635" w14:textId="539BF4F9" w:rsidR="007809C4" w:rsidRPr="005434D6" w:rsidRDefault="00AA1ED7" w:rsidP="0082646D">
                  <w:pPr>
                    <w:framePr w:hSpace="141" w:wrap="around" w:vAnchor="text" w:hAnchor="margin" w:xAlign="center" w:y="113"/>
                    <w:jc w:val="center"/>
                    <w:rPr>
                      <w:rFonts w:ascii="Arial Narrow" w:eastAsia="Calibri" w:hAnsi="Arial Narrow" w:cs="Arial"/>
                      <w:sz w:val="16"/>
                      <w:szCs w:val="16"/>
                      <w:lang w:eastAsia="es-CO"/>
                    </w:rPr>
                  </w:pPr>
                  <w:r w:rsidRPr="005434D6">
                    <w:rPr>
                      <w:rFonts w:ascii="Arial Narrow" w:eastAsia="Calibri" w:hAnsi="Arial Narrow" w:cs="Arial"/>
                      <w:sz w:val="16"/>
                      <w:szCs w:val="16"/>
                      <w:lang w:eastAsia="es-CO"/>
                    </w:rPr>
                    <w:t>Universidad</w:t>
                  </w:r>
                </w:p>
              </w:tc>
              <w:tc>
                <w:tcPr>
                  <w:tcW w:w="80" w:type="pct"/>
                  <w:vAlign w:val="center"/>
                  <w:hideMark/>
                </w:tcPr>
                <w:p w14:paraId="27FFBA26" w14:textId="77777777" w:rsidR="007809C4" w:rsidRPr="005434D6" w:rsidRDefault="007809C4" w:rsidP="0082646D">
                  <w:pPr>
                    <w:framePr w:hSpace="141" w:wrap="around" w:vAnchor="text" w:hAnchor="margin" w:xAlign="center" w:y="113"/>
                    <w:jc w:val="center"/>
                    <w:rPr>
                      <w:rFonts w:ascii="Arial" w:hAnsi="Arial" w:cs="Arial"/>
                      <w:sz w:val="16"/>
                      <w:szCs w:val="16"/>
                    </w:rPr>
                  </w:pPr>
                </w:p>
              </w:tc>
            </w:tr>
          </w:tbl>
          <w:p w14:paraId="15C3FAFA" w14:textId="77777777" w:rsidR="00FB1B1C" w:rsidRPr="005434D6" w:rsidRDefault="00FB1B1C" w:rsidP="00447DA2">
            <w:pPr>
              <w:spacing w:after="0" w:line="240" w:lineRule="auto"/>
              <w:jc w:val="both"/>
              <w:rPr>
                <w:rFonts w:ascii="Arial Narrow" w:hAnsi="Arial Narrow" w:cs="Arial"/>
                <w:sz w:val="20"/>
                <w:szCs w:val="20"/>
              </w:rPr>
            </w:pPr>
          </w:p>
          <w:p w14:paraId="065B347E" w14:textId="522DECAE" w:rsidR="009A6270" w:rsidRDefault="008066B7" w:rsidP="00447DA2">
            <w:pPr>
              <w:spacing w:after="0" w:line="240" w:lineRule="auto"/>
              <w:jc w:val="both"/>
              <w:rPr>
                <w:rFonts w:ascii="Arial Narrow" w:hAnsi="Arial Narrow" w:cs="Arial"/>
                <w:sz w:val="20"/>
                <w:szCs w:val="20"/>
              </w:rPr>
            </w:pPr>
            <w:r w:rsidRPr="008066B7">
              <w:rPr>
                <w:rFonts w:ascii="Arial Narrow" w:hAnsi="Arial Narrow" w:cs="Arial"/>
                <w:sz w:val="20"/>
                <w:szCs w:val="20"/>
              </w:rPr>
              <w:t>Dada la necesidad de adelantar el estudio de mercado, el equipo técnico de la Dirección de Cultura Ambiental y Servicio al Ciudadano (DCASC), solicitó cotizaciones a proveedores inscritos el SECOP II, dicha solicitud se realizó bajo el radicado Evento de Cotización CAR-SIP- 145-2024 publicado el 21 de octubre 2024 y fecha de finalización el 24 de octubre de 2024 p.m. Esta solicitud se puede verificar por medio del siguiente enlace:</w:t>
            </w:r>
          </w:p>
          <w:p w14:paraId="43010E7F" w14:textId="77777777" w:rsidR="008066B7" w:rsidRPr="005434D6" w:rsidRDefault="008066B7" w:rsidP="00447DA2">
            <w:pPr>
              <w:spacing w:after="0" w:line="240" w:lineRule="auto"/>
              <w:jc w:val="both"/>
              <w:rPr>
                <w:rFonts w:ascii="Arial Narrow" w:hAnsi="Arial Narrow" w:cs="Arial"/>
                <w:sz w:val="20"/>
                <w:szCs w:val="20"/>
              </w:rPr>
            </w:pPr>
          </w:p>
          <w:p w14:paraId="44851FBC" w14:textId="7E9269BB" w:rsidR="009A6270" w:rsidRPr="005434D6" w:rsidRDefault="008B1687" w:rsidP="00447DA2">
            <w:pPr>
              <w:spacing w:after="0" w:line="240" w:lineRule="auto"/>
              <w:jc w:val="both"/>
              <w:rPr>
                <w:rFonts w:ascii="Arial Narrow" w:hAnsi="Arial Narrow" w:cs="Arial"/>
                <w:sz w:val="20"/>
                <w:szCs w:val="20"/>
              </w:rPr>
            </w:pPr>
            <w:hyperlink r:id="rId14" w:history="1">
              <w:r w:rsidRPr="005434D6">
                <w:rPr>
                  <w:rStyle w:val="Hipervnculo"/>
                  <w:rFonts w:ascii="Arial Narrow" w:hAnsi="Arial Narrow" w:cs="Arial"/>
                  <w:sz w:val="20"/>
                  <w:szCs w:val="20"/>
                </w:rPr>
                <w:t>https://www.secop.gov.co/CO1BusinessLine/Tendering/ContractNoticeView/Index?prevCtxLbl=Buscar+procesos&amp;prevCtxUrl=https%3a%2f%2fwww.secop.gov.co%3a443%2fCO1BusinessLine%2fTendering%2fContractNoticeManagement%2fIndex&amp;notice=CO1.NTC.6923257</w:t>
              </w:r>
            </w:hyperlink>
            <w:r w:rsidRPr="005434D6">
              <w:rPr>
                <w:rFonts w:ascii="Arial Narrow" w:hAnsi="Arial Narrow" w:cs="Arial"/>
                <w:sz w:val="20"/>
                <w:szCs w:val="20"/>
              </w:rPr>
              <w:t xml:space="preserve"> </w:t>
            </w:r>
          </w:p>
          <w:p w14:paraId="79DAEF5B" w14:textId="77777777" w:rsidR="008B1687" w:rsidRPr="005434D6" w:rsidRDefault="008B1687" w:rsidP="00447DA2">
            <w:pPr>
              <w:spacing w:after="0" w:line="240" w:lineRule="auto"/>
              <w:jc w:val="both"/>
              <w:rPr>
                <w:rFonts w:ascii="Arial Narrow" w:hAnsi="Arial Narrow" w:cs="Arial"/>
                <w:sz w:val="20"/>
                <w:szCs w:val="20"/>
              </w:rPr>
            </w:pPr>
          </w:p>
          <w:p w14:paraId="09686D6B" w14:textId="77777777" w:rsidR="008B1687" w:rsidRPr="005434D6" w:rsidRDefault="008B1687" w:rsidP="00447DA2">
            <w:pPr>
              <w:spacing w:after="0" w:line="240" w:lineRule="auto"/>
              <w:jc w:val="both"/>
              <w:rPr>
                <w:rFonts w:ascii="Arial Narrow" w:hAnsi="Arial Narrow" w:cs="Arial"/>
                <w:sz w:val="20"/>
                <w:szCs w:val="20"/>
              </w:rPr>
            </w:pPr>
          </w:p>
          <w:p w14:paraId="04DB00AD" w14:textId="30CC193C" w:rsidR="008B1687" w:rsidRPr="005434D6" w:rsidRDefault="008B1687" w:rsidP="00447DA2">
            <w:pPr>
              <w:spacing w:after="0" w:line="240" w:lineRule="auto"/>
              <w:jc w:val="both"/>
              <w:rPr>
                <w:rFonts w:ascii="Arial Narrow" w:hAnsi="Arial Narrow" w:cs="Arial"/>
                <w:sz w:val="20"/>
                <w:szCs w:val="20"/>
              </w:rPr>
            </w:pPr>
            <w:r w:rsidRPr="005434D6">
              <w:rPr>
                <w:rFonts w:ascii="Arial Narrow" w:hAnsi="Arial Narrow" w:cs="Arial"/>
                <w:noProof/>
                <w:sz w:val="20"/>
                <w:szCs w:val="20"/>
              </w:rPr>
              <w:drawing>
                <wp:inline distT="0" distB="0" distL="0" distR="0" wp14:anchorId="20F0D6D6" wp14:editId="19464479">
                  <wp:extent cx="5939790" cy="2856230"/>
                  <wp:effectExtent l="0" t="0" r="3810" b="1270"/>
                  <wp:docPr id="132398058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980581" name="Imagen 1323980581"/>
                          <pic:cNvPicPr/>
                        </pic:nvPicPr>
                        <pic:blipFill>
                          <a:blip r:embed="rId15">
                            <a:extLst>
                              <a:ext uri="{28A0092B-C50C-407E-A947-70E740481C1C}">
                                <a14:useLocalDpi xmlns:a14="http://schemas.microsoft.com/office/drawing/2010/main" val="0"/>
                              </a:ext>
                            </a:extLst>
                          </a:blip>
                          <a:stretch>
                            <a:fillRect/>
                          </a:stretch>
                        </pic:blipFill>
                        <pic:spPr>
                          <a:xfrm>
                            <a:off x="0" y="0"/>
                            <a:ext cx="5939790" cy="2856230"/>
                          </a:xfrm>
                          <a:prstGeom prst="rect">
                            <a:avLst/>
                          </a:prstGeom>
                        </pic:spPr>
                      </pic:pic>
                    </a:graphicData>
                  </a:graphic>
                </wp:inline>
              </w:drawing>
            </w:r>
          </w:p>
          <w:p w14:paraId="6A7BD73C" w14:textId="77777777" w:rsidR="006A12C9" w:rsidRPr="005434D6" w:rsidRDefault="006A12C9" w:rsidP="00203C04">
            <w:pPr>
              <w:spacing w:after="0" w:line="240" w:lineRule="auto"/>
              <w:jc w:val="both"/>
              <w:rPr>
                <w:rFonts w:ascii="Arial Narrow" w:hAnsi="Arial Narrow" w:cs="Arial"/>
                <w:sz w:val="20"/>
                <w:szCs w:val="20"/>
              </w:rPr>
            </w:pPr>
          </w:p>
          <w:p w14:paraId="251A04AD" w14:textId="4F599CFF" w:rsidR="006A12C9" w:rsidRPr="005434D6" w:rsidRDefault="008B1687" w:rsidP="00203C04">
            <w:pPr>
              <w:spacing w:after="0" w:line="240" w:lineRule="auto"/>
              <w:jc w:val="both"/>
              <w:rPr>
                <w:rFonts w:ascii="Arial Narrow" w:hAnsi="Arial Narrow" w:cs="Arial"/>
                <w:sz w:val="20"/>
                <w:szCs w:val="20"/>
              </w:rPr>
            </w:pPr>
            <w:r w:rsidRPr="005434D6">
              <w:rPr>
                <w:rFonts w:ascii="Arial Narrow" w:hAnsi="Arial Narrow" w:cs="Arial"/>
                <w:sz w:val="20"/>
                <w:szCs w:val="20"/>
              </w:rPr>
              <w:t>Al concluir el plazo del evento de cotización, se verificó que no se recibieron propuestas. En consecuencia, la Dirección decidió enviar solicitudes adicionales de cotización mediante oficios CAR para los siguientes servicios: insumos de papelería (12), desarrollo de plataforma Moodle (5), servicios de maquillaje y peluquería (5), alquiler de salones (5), insumos textiles (10) y suministro de refrigerios (6). estableciendo como plazo máximo para presentar cotización el día 26 de octubre de 2024..Tras el vencimiento de este nuevo plazo, tampoco se recibieron cotizaciones, lo que llevó al equipo a gestionar las cotizaciones necesarias de manera telefónica y presencial, a fin de completar el estudio de mercado.</w:t>
            </w:r>
          </w:p>
          <w:p w14:paraId="13614568" w14:textId="77777777" w:rsidR="005A6850" w:rsidRPr="005434D6" w:rsidRDefault="005A6850" w:rsidP="005A6850">
            <w:pPr>
              <w:spacing w:after="0" w:line="240" w:lineRule="auto"/>
              <w:jc w:val="both"/>
              <w:rPr>
                <w:rFonts w:ascii="Arial Narrow" w:hAnsi="Arial Narrow" w:cs="Arial"/>
                <w:sz w:val="20"/>
                <w:szCs w:val="20"/>
                <w:lang w:val="es-ES"/>
              </w:rPr>
            </w:pPr>
          </w:p>
          <w:p w14:paraId="675C2C5F" w14:textId="77777777" w:rsidR="004A5B45" w:rsidRPr="005434D6" w:rsidRDefault="004A5B45" w:rsidP="004A5B45">
            <w:pPr>
              <w:spacing w:after="0" w:line="240" w:lineRule="auto"/>
              <w:jc w:val="both"/>
              <w:rPr>
                <w:rFonts w:ascii="Arial Narrow" w:hAnsi="Arial Narrow" w:cs="Arial"/>
                <w:sz w:val="20"/>
                <w:szCs w:val="20"/>
              </w:rPr>
            </w:pPr>
            <w:r>
              <w:rPr>
                <w:rFonts w:ascii="Arial Narrow" w:hAnsi="Arial Narrow" w:cs="Arial"/>
                <w:sz w:val="20"/>
                <w:szCs w:val="20"/>
              </w:rPr>
              <w:t xml:space="preserve">Ahora bien, se aclara que </w:t>
            </w:r>
            <w:r w:rsidRPr="00162ADE">
              <w:rPr>
                <w:rFonts w:ascii="Arial Narrow" w:hAnsi="Arial Narrow" w:cs="Arial"/>
                <w:sz w:val="20"/>
                <w:szCs w:val="20"/>
              </w:rPr>
              <w:t xml:space="preserve">la Dirección decidió enviar solicitudes adicionales de cotización mediante oficios CAR a cinco (5) posibles proveedores </w:t>
            </w:r>
            <w:r>
              <w:rPr>
                <w:rFonts w:ascii="Arial Narrow" w:hAnsi="Arial Narrow" w:cs="Arial"/>
                <w:sz w:val="20"/>
                <w:szCs w:val="20"/>
              </w:rPr>
              <w:t xml:space="preserve">de </w:t>
            </w:r>
            <w:r w:rsidRPr="00162ADE">
              <w:rPr>
                <w:rFonts w:ascii="Arial Narrow" w:hAnsi="Arial Narrow" w:cs="Arial"/>
                <w:sz w:val="20"/>
                <w:szCs w:val="20"/>
              </w:rPr>
              <w:t>servicios de maquillaje, peluquería y modelos, los cuales no dieron respuesta a la cotización de</w:t>
            </w:r>
            <w:r>
              <w:rPr>
                <w:rFonts w:ascii="Arial Narrow" w:hAnsi="Arial Narrow" w:cs="Arial"/>
                <w:sz w:val="20"/>
                <w:szCs w:val="20"/>
              </w:rPr>
              <w:t>l servicio requerido</w:t>
            </w:r>
            <w:r w:rsidRPr="00162ADE">
              <w:rPr>
                <w:rFonts w:ascii="Arial Narrow" w:hAnsi="Arial Narrow" w:cs="Arial"/>
                <w:sz w:val="20"/>
                <w:szCs w:val="20"/>
              </w:rPr>
              <w:t>. Por tal motivo, el equipo gestionó las cotizaciones necesarias de manera telefónica y presencial obteniendo solo una (1) cotización para este ítem</w:t>
            </w:r>
            <w:r>
              <w:rPr>
                <w:rFonts w:ascii="Arial Narrow" w:hAnsi="Arial Narrow" w:cs="Arial"/>
                <w:sz w:val="20"/>
                <w:szCs w:val="20"/>
              </w:rPr>
              <w:t xml:space="preserve"> de solicitud de modelos para la participación en el evento de la </w:t>
            </w:r>
            <w:r w:rsidRPr="00721EB1">
              <w:rPr>
                <w:rFonts w:ascii="Arial Narrow" w:hAnsi="Arial Narrow" w:cs="Arial"/>
                <w:sz w:val="20"/>
                <w:szCs w:val="20"/>
              </w:rPr>
              <w:t>Cumbre Internacional de Sostenibilidad e Innovación Ambiental</w:t>
            </w:r>
            <w:r>
              <w:rPr>
                <w:rFonts w:ascii="Arial Narrow" w:hAnsi="Arial Narrow" w:cs="Arial"/>
                <w:sz w:val="20"/>
                <w:szCs w:val="20"/>
              </w:rPr>
              <w:t>.</w:t>
            </w:r>
          </w:p>
          <w:p w14:paraId="561F28AE" w14:textId="77777777" w:rsidR="004A5B45" w:rsidRPr="005434D6" w:rsidRDefault="004A5B45" w:rsidP="004A5B45">
            <w:pPr>
              <w:spacing w:after="0" w:line="240" w:lineRule="auto"/>
              <w:jc w:val="both"/>
              <w:rPr>
                <w:rFonts w:ascii="Arial Narrow" w:hAnsi="Arial Narrow" w:cs="Arial"/>
                <w:sz w:val="20"/>
                <w:szCs w:val="20"/>
                <w:lang w:val="es-ES"/>
              </w:rPr>
            </w:pPr>
          </w:p>
          <w:p w14:paraId="6CB12DB1" w14:textId="012BF75E" w:rsidR="004A5B45" w:rsidRDefault="004A5B45" w:rsidP="004A5B45">
            <w:pPr>
              <w:spacing w:after="0" w:line="240" w:lineRule="auto"/>
              <w:jc w:val="both"/>
              <w:rPr>
                <w:rFonts w:ascii="Arial Narrow" w:hAnsi="Arial Narrow" w:cs="Arial"/>
                <w:sz w:val="20"/>
                <w:szCs w:val="20"/>
                <w:lang w:val="es-ES"/>
              </w:rPr>
            </w:pPr>
            <w:r w:rsidRPr="005434D6">
              <w:rPr>
                <w:rFonts w:ascii="Arial Narrow" w:hAnsi="Arial Narrow" w:cs="Arial"/>
                <w:sz w:val="20"/>
                <w:szCs w:val="20"/>
                <w:lang w:val="es-ES"/>
              </w:rPr>
              <w:t>Con la información recopilada, la Dirección de Cultura Ambiental y Servicio al Ciudadano estableció los precios promedio, tomando como referencia las cotizaciones obtenidas por correo electrónico y de forma presencial. Adicionalmente, para el desarrollo del presupuesto se tomaron precios históricos producto del convenio interadministrativo 3633 de 2022, cuyo objeto es “</w:t>
            </w:r>
            <w:r w:rsidRPr="005434D6">
              <w:rPr>
                <w:rFonts w:ascii="Arial Narrow" w:hAnsi="Arial Narrow" w:cs="Arial"/>
                <w:i/>
                <w:iCs/>
                <w:sz w:val="20"/>
                <w:szCs w:val="20"/>
                <w:lang w:val="es-ES"/>
              </w:rPr>
              <w:t>Aunar esfuerzos técnicos, administrativos y financieros para contribuir con la implementación del Plan Territorial de Educación Ambiental, específicamente, en el programa de fortalecimiento de la educación ambiental por medio de un proyecto con actividades de inclusión social en el aprovechamiento de residuos útiles del proceso del cuero terminado en el Municipio de Villapinzón".</w:t>
            </w:r>
            <w:r w:rsidRPr="005434D6">
              <w:rPr>
                <w:rFonts w:ascii="Arial Narrow" w:hAnsi="Arial Narrow" w:cs="Arial"/>
                <w:sz w:val="20"/>
                <w:szCs w:val="20"/>
                <w:lang w:val="es-ES"/>
              </w:rPr>
              <w:t xml:space="preserve"> Asimismo, para el análisis del personal y transporte requerido para el desarrollo del proyecto, se realizó el presupuesto con base en la Resolución 1044 de 2013 (servicios de consultoría CAR)</w:t>
            </w:r>
            <w:r>
              <w:rPr>
                <w:rFonts w:ascii="Arial Narrow" w:hAnsi="Arial Narrow" w:cs="Arial"/>
                <w:sz w:val="20"/>
                <w:szCs w:val="20"/>
                <w:lang w:val="es-ES"/>
              </w:rPr>
              <w:t xml:space="preserve"> </w:t>
            </w:r>
            <w:r>
              <w:t xml:space="preserve"> </w:t>
            </w:r>
            <w:r w:rsidRPr="004909B7">
              <w:rPr>
                <w:rFonts w:ascii="Arial Narrow" w:hAnsi="Arial Narrow" w:cs="Arial"/>
                <w:sz w:val="20"/>
                <w:szCs w:val="20"/>
                <w:lang w:val="es-ES"/>
              </w:rPr>
              <w:t xml:space="preserve">a la cual se le aplicó el incremento del IPC indexado, hasta establecer </w:t>
            </w:r>
            <w:r>
              <w:rPr>
                <w:rFonts w:ascii="Arial Narrow" w:hAnsi="Arial Narrow" w:cs="Arial"/>
                <w:sz w:val="20"/>
                <w:szCs w:val="20"/>
                <w:lang w:val="es-ES"/>
              </w:rPr>
              <w:t xml:space="preserve">los </w:t>
            </w:r>
            <w:r w:rsidRPr="004909B7">
              <w:rPr>
                <w:rFonts w:ascii="Arial Narrow" w:hAnsi="Arial Narrow" w:cs="Arial"/>
                <w:sz w:val="20"/>
                <w:szCs w:val="20"/>
                <w:lang w:val="es-ES"/>
              </w:rPr>
              <w:t>valor</w:t>
            </w:r>
            <w:r>
              <w:rPr>
                <w:rFonts w:ascii="Arial Narrow" w:hAnsi="Arial Narrow" w:cs="Arial"/>
                <w:sz w:val="20"/>
                <w:szCs w:val="20"/>
                <w:lang w:val="es-ES"/>
              </w:rPr>
              <w:t>es</w:t>
            </w:r>
            <w:r w:rsidRPr="004909B7">
              <w:rPr>
                <w:rFonts w:ascii="Arial Narrow" w:hAnsi="Arial Narrow" w:cs="Arial"/>
                <w:sz w:val="20"/>
                <w:szCs w:val="20"/>
                <w:lang w:val="es-ES"/>
              </w:rPr>
              <w:t xml:space="preserve"> de referencia</w:t>
            </w:r>
            <w:r>
              <w:rPr>
                <w:rFonts w:ascii="Arial Narrow" w:hAnsi="Arial Narrow" w:cs="Arial"/>
                <w:sz w:val="20"/>
                <w:szCs w:val="20"/>
                <w:lang w:val="es-ES"/>
              </w:rPr>
              <w:t xml:space="preserve"> </w:t>
            </w:r>
            <w:r w:rsidRPr="004909B7">
              <w:rPr>
                <w:rFonts w:ascii="Arial Narrow" w:hAnsi="Arial Narrow" w:cs="Arial"/>
                <w:sz w:val="20"/>
                <w:szCs w:val="20"/>
                <w:lang w:val="es-ES"/>
              </w:rPr>
              <w:t>para el año 2024.</w:t>
            </w:r>
          </w:p>
          <w:p w14:paraId="0B5F7019" w14:textId="77777777" w:rsidR="004A5B45" w:rsidRDefault="004A5B45" w:rsidP="005A6850">
            <w:pPr>
              <w:autoSpaceDE w:val="0"/>
              <w:autoSpaceDN w:val="0"/>
              <w:adjustRightInd w:val="0"/>
              <w:spacing w:after="0" w:line="240" w:lineRule="auto"/>
              <w:jc w:val="both"/>
              <w:rPr>
                <w:rFonts w:ascii="Arial Narrow" w:hAnsi="Arial Narrow" w:cs="Arial"/>
                <w:sz w:val="20"/>
                <w:szCs w:val="20"/>
                <w:lang w:val="es-ES"/>
              </w:rPr>
            </w:pPr>
          </w:p>
          <w:p w14:paraId="565B77B6" w14:textId="6432C93F" w:rsidR="006A12C9" w:rsidRPr="005434D6" w:rsidRDefault="005A6850" w:rsidP="005A6850">
            <w:pPr>
              <w:autoSpaceDE w:val="0"/>
              <w:autoSpaceDN w:val="0"/>
              <w:adjustRightInd w:val="0"/>
              <w:spacing w:after="0" w:line="240" w:lineRule="auto"/>
              <w:jc w:val="both"/>
              <w:rPr>
                <w:rFonts w:ascii="Arial Narrow" w:hAnsi="Arial Narrow" w:cs="Arial"/>
                <w:sz w:val="24"/>
                <w:szCs w:val="24"/>
              </w:rPr>
            </w:pPr>
            <w:r w:rsidRPr="005434D6">
              <w:rPr>
                <w:rFonts w:ascii="Arial Narrow" w:hAnsi="Arial Narrow" w:cs="Arial"/>
                <w:sz w:val="24"/>
                <w:szCs w:val="24"/>
              </w:rPr>
              <w:t>El cálculo del presupuesto para la ejecución del objeto contractual del presente proceso se presenta en el anexo ESTUDIO DE MERCADO Y/O ANÁLISIS COMPARATIVO DE PRECIOS junto con las cotizaciones, hacen parte integral del presente estudio previo.</w:t>
            </w:r>
          </w:p>
          <w:p w14:paraId="37CE3C58" w14:textId="0E7D919F" w:rsidR="00B5126D" w:rsidRPr="005434D6" w:rsidRDefault="00B5126D" w:rsidP="00CB4D96">
            <w:pPr>
              <w:spacing w:after="0" w:line="240" w:lineRule="auto"/>
              <w:jc w:val="both"/>
              <w:rPr>
                <w:rFonts w:ascii="Arial Narrow" w:eastAsia="Calibri" w:hAnsi="Arial Narrow" w:cs="Arial"/>
                <w:sz w:val="20"/>
                <w:szCs w:val="20"/>
              </w:rPr>
            </w:pPr>
          </w:p>
        </w:tc>
      </w:tr>
      <w:tr w:rsidR="000641FA" w:rsidRPr="005434D6" w14:paraId="3F21AB7B" w14:textId="77777777" w:rsidTr="00322973">
        <w:tc>
          <w:tcPr>
            <w:tcW w:w="5000" w:type="pct"/>
            <w:shd w:val="clear" w:color="auto" w:fill="F2F2F2" w:themeFill="background1" w:themeFillShade="F2"/>
          </w:tcPr>
          <w:p w14:paraId="277142F0" w14:textId="6946C199" w:rsidR="00A64184" w:rsidRPr="005434D6" w:rsidRDefault="001601CA" w:rsidP="00203C04">
            <w:pPr>
              <w:spacing w:after="0" w:line="240" w:lineRule="auto"/>
              <w:jc w:val="center"/>
              <w:rPr>
                <w:rFonts w:ascii="Arial Narrow" w:eastAsia="Calibri" w:hAnsi="Arial Narrow" w:cs="Arial"/>
                <w:b/>
                <w:sz w:val="20"/>
                <w:szCs w:val="20"/>
              </w:rPr>
            </w:pPr>
            <w:r w:rsidRPr="005434D6">
              <w:rPr>
                <w:rFonts w:ascii="Arial Narrow" w:eastAsia="Calibri" w:hAnsi="Arial Narrow" w:cs="Arial"/>
                <w:b/>
                <w:sz w:val="20"/>
                <w:szCs w:val="20"/>
              </w:rPr>
              <w:lastRenderedPageBreak/>
              <w:t xml:space="preserve">C. </w:t>
            </w:r>
            <w:r w:rsidR="00690E64" w:rsidRPr="005434D6">
              <w:rPr>
                <w:rFonts w:ascii="Arial Narrow" w:eastAsia="Calibri" w:hAnsi="Arial Narrow" w:cs="Arial"/>
                <w:b/>
                <w:sz w:val="20"/>
                <w:szCs w:val="20"/>
              </w:rPr>
              <w:t>ESTUDIO DE LA DEMANDA</w:t>
            </w:r>
          </w:p>
        </w:tc>
      </w:tr>
      <w:tr w:rsidR="000641FA" w:rsidRPr="005434D6" w14:paraId="69F4A94B" w14:textId="77777777" w:rsidTr="00322973">
        <w:tblPrEx>
          <w:tblCellMar>
            <w:left w:w="70" w:type="dxa"/>
            <w:right w:w="70" w:type="dxa"/>
          </w:tblCellMar>
        </w:tblPrEx>
        <w:tc>
          <w:tcPr>
            <w:tcW w:w="5000" w:type="pct"/>
          </w:tcPr>
          <w:p w14:paraId="09BC73AA" w14:textId="77777777" w:rsidR="00484B39" w:rsidRPr="005434D6" w:rsidRDefault="00484B39" w:rsidP="00203C04">
            <w:pPr>
              <w:spacing w:after="0" w:line="240" w:lineRule="auto"/>
              <w:jc w:val="both"/>
              <w:rPr>
                <w:rFonts w:ascii="Arial Narrow" w:hAnsi="Arial Narrow" w:cs="Arial"/>
                <w:sz w:val="20"/>
                <w:szCs w:val="20"/>
              </w:rPr>
            </w:pPr>
          </w:p>
          <w:p w14:paraId="1A3A24DC" w14:textId="5DBCB5E2" w:rsidR="00A24CE3" w:rsidRPr="005434D6" w:rsidRDefault="00A24CE3" w:rsidP="00A24CE3">
            <w:pPr>
              <w:jc w:val="both"/>
              <w:rPr>
                <w:rFonts w:ascii="Arial Narrow" w:hAnsi="Arial Narrow" w:cs="Arial"/>
                <w:sz w:val="20"/>
                <w:szCs w:val="20"/>
              </w:rPr>
            </w:pPr>
            <w:r w:rsidRPr="005434D6">
              <w:rPr>
                <w:rFonts w:ascii="Arial Narrow" w:hAnsi="Arial Narrow" w:cs="Arial"/>
                <w:sz w:val="20"/>
                <w:szCs w:val="20"/>
              </w:rPr>
              <w:t>Para efectos de desarrollar el presente componente, se procede a consultar al base de datos de la CORPORACIÓN AUTÓNOMA REGIONAL DE CUNDINAMARCA - CAR, así como a la página de Colombia Compra Eficiente www.colombiacompra.gov.co, resultado de lo cual, se determina lo siguiente:</w:t>
            </w:r>
          </w:p>
          <w:p w14:paraId="43A4BC2D" w14:textId="77777777" w:rsidR="00A24CE3" w:rsidRPr="005434D6" w:rsidRDefault="00A24CE3" w:rsidP="00A24CE3">
            <w:pPr>
              <w:jc w:val="both"/>
              <w:rPr>
                <w:rFonts w:ascii="Arial Narrow" w:hAnsi="Arial Narrow" w:cs="Arial"/>
                <w:b/>
                <w:bCs/>
                <w:sz w:val="20"/>
                <w:szCs w:val="20"/>
              </w:rPr>
            </w:pPr>
            <w:r w:rsidRPr="005434D6">
              <w:rPr>
                <w:rFonts w:ascii="Arial Narrow" w:hAnsi="Arial Narrow" w:cs="Arial"/>
                <w:b/>
                <w:bCs/>
                <w:sz w:val="20"/>
                <w:szCs w:val="20"/>
              </w:rPr>
              <w:t>HISTÓRICO CAR:</w:t>
            </w:r>
          </w:p>
          <w:p w14:paraId="4AB83EDC" w14:textId="092079D8" w:rsidR="00A24CE3" w:rsidRPr="005434D6" w:rsidRDefault="0066631B" w:rsidP="0066631B">
            <w:pPr>
              <w:spacing w:after="0" w:line="240" w:lineRule="auto"/>
              <w:rPr>
                <w:rFonts w:ascii="Arial Narrow" w:hAnsi="Arial Narrow" w:cs="Arial"/>
                <w:sz w:val="20"/>
                <w:szCs w:val="20"/>
              </w:rPr>
            </w:pPr>
            <w:r w:rsidRPr="00012D9F">
              <w:rPr>
                <w:rFonts w:ascii="Arial Narrow" w:hAnsi="Arial Narrow" w:cs="Arial"/>
                <w:sz w:val="20"/>
                <w:szCs w:val="20"/>
              </w:rPr>
              <w:t>Posterior consulta, se determina que la Corporación NO ha adelantado procesos en la modalidad de contratación directa con tipología de convenio de asociación, relacionados con “</w:t>
            </w:r>
            <w:r w:rsidRPr="00012D9F">
              <w:rPr>
                <w:rFonts w:ascii="Arial Narrow" w:hAnsi="Arial Narrow" w:cs="Arial"/>
                <w:b/>
                <w:bCs/>
                <w:i/>
                <w:iCs/>
                <w:lang w:val="es-ES"/>
              </w:rPr>
              <w:t>AUNAR ESFUERZOS TÉCNICOS, ADMINISTRATIVOS Y FINANCIEROS PARA DESARROLLAR UN PROGRAMA DE FORMACIÓN SOBRE ECONOMÍA CIRCULAR PARA EL SECTOR CURTIDOR UBICADO EN LOS MUNICIPIOS DE VILLAPINZÓN Y CHOCONTÁ.</w:t>
            </w:r>
            <w:r>
              <w:rPr>
                <w:rFonts w:ascii="Arial Narrow" w:hAnsi="Arial Narrow" w:cs="Arial"/>
                <w:b/>
                <w:bCs/>
                <w:i/>
                <w:iCs/>
                <w:lang w:val="es-ES"/>
              </w:rPr>
              <w:t xml:space="preserve">” </w:t>
            </w:r>
            <w:r w:rsidR="00A24CE3" w:rsidRPr="005434D6">
              <w:rPr>
                <w:rFonts w:ascii="Arial Narrow" w:hAnsi="Arial Narrow" w:cs="Arial"/>
              </w:rPr>
              <w:t xml:space="preserve">y que </w:t>
            </w:r>
            <w:r w:rsidR="00A24CE3" w:rsidRPr="005434D6">
              <w:rPr>
                <w:rFonts w:ascii="Arial Narrow" w:hAnsi="Arial Narrow" w:cs="Arial"/>
                <w:sz w:val="20"/>
                <w:szCs w:val="20"/>
              </w:rPr>
              <w:t>cuente con características similares.</w:t>
            </w:r>
          </w:p>
          <w:p w14:paraId="2E70248A" w14:textId="77777777" w:rsidR="00A24CE3" w:rsidRPr="005434D6" w:rsidRDefault="00A24CE3" w:rsidP="00A24CE3">
            <w:pPr>
              <w:spacing w:after="0" w:line="240" w:lineRule="auto"/>
              <w:jc w:val="both"/>
              <w:rPr>
                <w:rFonts w:ascii="Arial Narrow" w:hAnsi="Arial Narrow" w:cs="Arial"/>
                <w:sz w:val="20"/>
                <w:szCs w:val="20"/>
              </w:rPr>
            </w:pPr>
          </w:p>
          <w:p w14:paraId="3EACBE08" w14:textId="598A6C78" w:rsidR="00A24CE3" w:rsidRPr="005434D6" w:rsidRDefault="00A24CE3" w:rsidP="00A24CE3">
            <w:pPr>
              <w:spacing w:after="0" w:line="240" w:lineRule="auto"/>
              <w:jc w:val="both"/>
              <w:rPr>
                <w:rFonts w:ascii="Arial Narrow" w:hAnsi="Arial Narrow" w:cs="Arial"/>
                <w:b/>
                <w:bCs/>
                <w:sz w:val="20"/>
                <w:szCs w:val="20"/>
              </w:rPr>
            </w:pPr>
            <w:r w:rsidRPr="005434D6">
              <w:rPr>
                <w:rFonts w:ascii="Arial Narrow" w:hAnsi="Arial Narrow" w:cs="Arial"/>
                <w:b/>
                <w:bCs/>
                <w:sz w:val="20"/>
                <w:szCs w:val="20"/>
              </w:rPr>
              <w:t>HISTORICO OTRAS ENTIDADES PUBLICAS:</w:t>
            </w:r>
          </w:p>
          <w:p w14:paraId="0DA5AA26" w14:textId="77777777" w:rsidR="00A24CE3" w:rsidRPr="005434D6" w:rsidRDefault="00A24CE3" w:rsidP="00A24CE3">
            <w:pPr>
              <w:spacing w:after="0" w:line="240" w:lineRule="auto"/>
              <w:jc w:val="both"/>
              <w:rPr>
                <w:rFonts w:ascii="Arial Narrow" w:hAnsi="Arial Narrow" w:cs="Arial"/>
                <w:sz w:val="20"/>
                <w:szCs w:val="20"/>
              </w:rPr>
            </w:pPr>
          </w:p>
          <w:p w14:paraId="2831722A" w14:textId="04030111" w:rsidR="00A24CE3" w:rsidRPr="005434D6" w:rsidRDefault="00A24CE3" w:rsidP="00A24CE3">
            <w:pPr>
              <w:pStyle w:val="Prrafodelista"/>
              <w:spacing w:after="0" w:line="240" w:lineRule="auto"/>
              <w:ind w:left="0"/>
              <w:jc w:val="both"/>
              <w:rPr>
                <w:rFonts w:ascii="Arial Narrow" w:hAnsi="Arial Narrow" w:cs="Arial"/>
                <w:sz w:val="20"/>
                <w:szCs w:val="20"/>
              </w:rPr>
            </w:pPr>
            <w:r w:rsidRPr="005434D6">
              <w:rPr>
                <w:rFonts w:ascii="Arial Narrow" w:hAnsi="Arial Narrow" w:cs="Arial"/>
                <w:sz w:val="20"/>
                <w:szCs w:val="20"/>
              </w:rPr>
              <w:t>Por otra parte, se registran contratos similares al objeto del presente proyecto, adelantados por parte de otras Entidades, los cuales se referencian a continuación:</w:t>
            </w:r>
          </w:p>
          <w:p w14:paraId="2E3952A7" w14:textId="77777777" w:rsidR="004C63CB" w:rsidRDefault="004C63CB" w:rsidP="00BE5C56">
            <w:pPr>
              <w:spacing w:after="0" w:line="240" w:lineRule="auto"/>
              <w:jc w:val="both"/>
              <w:rPr>
                <w:rFonts w:ascii="Arial Narrow" w:hAnsi="Arial Narrow" w:cs="Arial"/>
                <w:sz w:val="20"/>
                <w:szCs w:val="20"/>
              </w:rPr>
            </w:pPr>
          </w:p>
          <w:tbl>
            <w:tblPr>
              <w:tblStyle w:val="Tablaconcuadrcula"/>
              <w:tblW w:w="9266" w:type="dxa"/>
              <w:tblLook w:val="04A0" w:firstRow="1" w:lastRow="0" w:firstColumn="1" w:lastColumn="0" w:noHBand="0" w:noVBand="1"/>
            </w:tblPr>
            <w:tblGrid>
              <w:gridCol w:w="1740"/>
              <w:gridCol w:w="1848"/>
              <w:gridCol w:w="1836"/>
              <w:gridCol w:w="1752"/>
              <w:gridCol w:w="2090"/>
            </w:tblGrid>
            <w:tr w:rsidR="008066B7" w14:paraId="39F98F6E" w14:textId="424DC040" w:rsidTr="008066B7">
              <w:trPr>
                <w:trHeight w:val="305"/>
              </w:trPr>
              <w:tc>
                <w:tcPr>
                  <w:tcW w:w="1740" w:type="dxa"/>
                </w:tcPr>
                <w:p w14:paraId="7BDBCAA1" w14:textId="7F062A11" w:rsidR="008066B7" w:rsidRDefault="008066B7" w:rsidP="0082646D">
                  <w:pPr>
                    <w:framePr w:hSpace="141" w:wrap="around" w:vAnchor="text" w:hAnchor="margin" w:xAlign="center" w:y="113"/>
                    <w:jc w:val="both"/>
                    <w:rPr>
                      <w:rFonts w:ascii="Arial Narrow" w:hAnsi="Arial Narrow" w:cs="Arial"/>
                      <w:sz w:val="20"/>
                      <w:szCs w:val="20"/>
                    </w:rPr>
                  </w:pPr>
                  <w:r w:rsidRPr="0080284A">
                    <w:rPr>
                      <w:rFonts w:ascii="Arial" w:eastAsia="Times New Roman" w:hAnsi="Arial" w:cs="Arial"/>
                      <w:b/>
                      <w:bCs/>
                      <w:color w:val="000000"/>
                      <w:sz w:val="16"/>
                      <w:szCs w:val="16"/>
                      <w:lang w:eastAsia="es-CO"/>
                    </w:rPr>
                    <w:t>CONVENIO NO.</w:t>
                  </w:r>
                </w:p>
              </w:tc>
              <w:tc>
                <w:tcPr>
                  <w:tcW w:w="1848" w:type="dxa"/>
                </w:tcPr>
                <w:p w14:paraId="43DE1A90" w14:textId="6A413C3D" w:rsidR="008066B7" w:rsidRDefault="008066B7" w:rsidP="0082646D">
                  <w:pPr>
                    <w:framePr w:hSpace="141" w:wrap="around" w:vAnchor="text" w:hAnchor="margin" w:xAlign="center" w:y="113"/>
                    <w:jc w:val="both"/>
                    <w:rPr>
                      <w:rFonts w:ascii="Arial Narrow" w:hAnsi="Arial Narrow" w:cs="Arial"/>
                      <w:sz w:val="20"/>
                      <w:szCs w:val="20"/>
                    </w:rPr>
                  </w:pPr>
                  <w:r w:rsidRPr="0080284A">
                    <w:rPr>
                      <w:rFonts w:ascii="Arial" w:eastAsia="Times New Roman" w:hAnsi="Arial" w:cs="Arial"/>
                      <w:b/>
                      <w:bCs/>
                      <w:color w:val="000000"/>
                      <w:sz w:val="16"/>
                      <w:szCs w:val="16"/>
                      <w:lang w:eastAsia="es-CO"/>
                    </w:rPr>
                    <w:t>OBJETO DEL CONVENIO</w:t>
                  </w:r>
                </w:p>
              </w:tc>
              <w:tc>
                <w:tcPr>
                  <w:tcW w:w="1836" w:type="dxa"/>
                </w:tcPr>
                <w:p w14:paraId="5F27F2FF" w14:textId="193B35D8" w:rsidR="008066B7" w:rsidRDefault="008066B7" w:rsidP="0082646D">
                  <w:pPr>
                    <w:framePr w:hSpace="141" w:wrap="around" w:vAnchor="text" w:hAnchor="margin" w:xAlign="center" w:y="113"/>
                    <w:jc w:val="both"/>
                    <w:rPr>
                      <w:rFonts w:ascii="Arial Narrow" w:hAnsi="Arial Narrow" w:cs="Arial"/>
                      <w:sz w:val="20"/>
                      <w:szCs w:val="20"/>
                    </w:rPr>
                  </w:pPr>
                  <w:r w:rsidRPr="0080284A">
                    <w:rPr>
                      <w:rFonts w:ascii="Arial" w:eastAsia="Times New Roman" w:hAnsi="Arial" w:cs="Arial"/>
                      <w:b/>
                      <w:bCs/>
                      <w:color w:val="000000"/>
                      <w:sz w:val="16"/>
                      <w:szCs w:val="16"/>
                      <w:lang w:eastAsia="es-CO"/>
                    </w:rPr>
                    <w:t>ENTIDAD /CONTRATISTA</w:t>
                  </w:r>
                </w:p>
              </w:tc>
              <w:tc>
                <w:tcPr>
                  <w:tcW w:w="1752" w:type="dxa"/>
                </w:tcPr>
                <w:p w14:paraId="7FBA8B14" w14:textId="7B5120C5" w:rsidR="008066B7" w:rsidRDefault="008066B7" w:rsidP="0082646D">
                  <w:pPr>
                    <w:framePr w:hSpace="141" w:wrap="around" w:vAnchor="text" w:hAnchor="margin" w:xAlign="center" w:y="113"/>
                    <w:jc w:val="both"/>
                    <w:rPr>
                      <w:rFonts w:ascii="Arial Narrow" w:hAnsi="Arial Narrow" w:cs="Arial"/>
                      <w:sz w:val="20"/>
                      <w:szCs w:val="20"/>
                    </w:rPr>
                  </w:pPr>
                  <w:r w:rsidRPr="0080284A">
                    <w:rPr>
                      <w:rFonts w:ascii="Arial" w:eastAsia="Times New Roman" w:hAnsi="Arial" w:cs="Arial"/>
                      <w:b/>
                      <w:bCs/>
                      <w:color w:val="000000"/>
                      <w:sz w:val="16"/>
                      <w:szCs w:val="16"/>
                      <w:lang w:eastAsia="es-CO"/>
                    </w:rPr>
                    <w:t>VALOR</w:t>
                  </w:r>
                </w:p>
              </w:tc>
              <w:tc>
                <w:tcPr>
                  <w:tcW w:w="2090" w:type="dxa"/>
                </w:tcPr>
                <w:p w14:paraId="3BD52CBE" w14:textId="2568EB4F" w:rsidR="008066B7" w:rsidRDefault="008066B7" w:rsidP="0082646D">
                  <w:pPr>
                    <w:framePr w:hSpace="141" w:wrap="around" w:vAnchor="text" w:hAnchor="margin" w:xAlign="center" w:y="113"/>
                    <w:jc w:val="both"/>
                    <w:rPr>
                      <w:rFonts w:ascii="Arial Narrow" w:hAnsi="Arial Narrow" w:cs="Arial"/>
                      <w:sz w:val="20"/>
                      <w:szCs w:val="20"/>
                    </w:rPr>
                  </w:pPr>
                  <w:r w:rsidRPr="0080284A">
                    <w:rPr>
                      <w:rFonts w:ascii="Arial" w:eastAsia="Times New Roman" w:hAnsi="Arial" w:cs="Arial"/>
                      <w:b/>
                      <w:bCs/>
                      <w:color w:val="000000"/>
                      <w:sz w:val="16"/>
                      <w:szCs w:val="16"/>
                      <w:lang w:eastAsia="es-CO"/>
                    </w:rPr>
                    <w:t>LINK SECOP</w:t>
                  </w:r>
                </w:p>
              </w:tc>
            </w:tr>
            <w:tr w:rsidR="008066B7" w14:paraId="0DEEB9CC" w14:textId="31134ABD" w:rsidTr="008066B7">
              <w:trPr>
                <w:trHeight w:val="2556"/>
              </w:trPr>
              <w:tc>
                <w:tcPr>
                  <w:tcW w:w="1740" w:type="dxa"/>
                </w:tcPr>
                <w:p w14:paraId="3918F7FF" w14:textId="796E40AD" w:rsidR="008066B7" w:rsidRDefault="008066B7" w:rsidP="0082646D">
                  <w:pPr>
                    <w:framePr w:hSpace="141" w:wrap="around" w:vAnchor="text" w:hAnchor="margin" w:xAlign="center" w:y="113"/>
                    <w:jc w:val="both"/>
                    <w:rPr>
                      <w:rFonts w:ascii="Arial Narrow" w:hAnsi="Arial Narrow" w:cs="Arial"/>
                      <w:sz w:val="20"/>
                      <w:szCs w:val="20"/>
                    </w:rPr>
                  </w:pPr>
                  <w:r w:rsidRPr="0080284A">
                    <w:rPr>
                      <w:rFonts w:ascii="Arial" w:eastAsia="Times New Roman" w:hAnsi="Arial" w:cs="Arial"/>
                      <w:color w:val="000000"/>
                      <w:sz w:val="16"/>
                      <w:szCs w:val="16"/>
                      <w:lang w:eastAsia="es-CO"/>
                    </w:rPr>
                    <w:t>CAR-CONV-CTEI-3089-2024</w:t>
                  </w:r>
                </w:p>
              </w:tc>
              <w:tc>
                <w:tcPr>
                  <w:tcW w:w="1848" w:type="dxa"/>
                </w:tcPr>
                <w:p w14:paraId="5BE582DF" w14:textId="609FCBA4" w:rsidR="008066B7" w:rsidRDefault="008066B7" w:rsidP="0082646D">
                  <w:pPr>
                    <w:framePr w:hSpace="141" w:wrap="around" w:vAnchor="text" w:hAnchor="margin" w:xAlign="center" w:y="113"/>
                    <w:jc w:val="both"/>
                    <w:rPr>
                      <w:rFonts w:ascii="Arial Narrow" w:hAnsi="Arial Narrow" w:cs="Arial"/>
                      <w:sz w:val="20"/>
                      <w:szCs w:val="20"/>
                    </w:rPr>
                  </w:pPr>
                  <w:r w:rsidRPr="0080284A">
                    <w:rPr>
                      <w:rFonts w:ascii="Arial" w:eastAsia="Times New Roman" w:hAnsi="Arial" w:cs="Arial"/>
                      <w:color w:val="000000"/>
                      <w:sz w:val="16"/>
                      <w:szCs w:val="16"/>
                      <w:lang w:eastAsia="es-CO"/>
                    </w:rPr>
                    <w:t>Aunar esfuerzos técnicos, administrativos y financieros para implementar estrategias de economía circular, con un enfoque de innovación y apropiación del conocimiento, a través de la articulación de actores, la educación, la cultura ambiental, la participación empresarial y comunitaria en los municipios y sectores productivos priorizados en la Cuenca del Río Bogotá</w:t>
                  </w:r>
                </w:p>
              </w:tc>
              <w:tc>
                <w:tcPr>
                  <w:tcW w:w="1836" w:type="dxa"/>
                </w:tcPr>
                <w:p w14:paraId="359E5E51" w14:textId="27965D34" w:rsidR="008066B7" w:rsidRDefault="008066B7" w:rsidP="0082646D">
                  <w:pPr>
                    <w:framePr w:hSpace="141" w:wrap="around" w:vAnchor="text" w:hAnchor="margin" w:xAlign="center" w:y="113"/>
                    <w:jc w:val="both"/>
                    <w:rPr>
                      <w:rFonts w:ascii="Arial Narrow" w:hAnsi="Arial Narrow" w:cs="Arial"/>
                      <w:sz w:val="20"/>
                      <w:szCs w:val="20"/>
                    </w:rPr>
                  </w:pPr>
                  <w:r w:rsidRPr="0080284A">
                    <w:rPr>
                      <w:rFonts w:ascii="Arial" w:eastAsia="Times New Roman" w:hAnsi="Arial" w:cs="Arial"/>
                      <w:color w:val="000000"/>
                      <w:sz w:val="16"/>
                      <w:szCs w:val="16"/>
                      <w:lang w:eastAsia="es-CO"/>
                    </w:rPr>
                    <w:t>Corporación Centro de Ciencia y Tecnología de Antioquia</w:t>
                  </w:r>
                </w:p>
              </w:tc>
              <w:tc>
                <w:tcPr>
                  <w:tcW w:w="1752" w:type="dxa"/>
                </w:tcPr>
                <w:p w14:paraId="5ED811B7" w14:textId="208398A5" w:rsidR="008066B7" w:rsidRDefault="008066B7" w:rsidP="0082646D">
                  <w:pPr>
                    <w:framePr w:hSpace="141" w:wrap="around" w:vAnchor="text" w:hAnchor="margin" w:xAlign="center" w:y="113"/>
                    <w:jc w:val="both"/>
                    <w:rPr>
                      <w:rFonts w:ascii="Arial Narrow" w:hAnsi="Arial Narrow" w:cs="Arial"/>
                      <w:sz w:val="20"/>
                      <w:szCs w:val="20"/>
                    </w:rPr>
                  </w:pPr>
                  <w:r w:rsidRPr="0080284A">
                    <w:rPr>
                      <w:rFonts w:ascii="Arial" w:eastAsia="Times New Roman" w:hAnsi="Arial" w:cs="Arial"/>
                      <w:color w:val="000000"/>
                      <w:sz w:val="16"/>
                      <w:szCs w:val="16"/>
                      <w:lang w:eastAsia="es-CO"/>
                    </w:rPr>
                    <w:t>10.170.348.964 COP</w:t>
                  </w:r>
                </w:p>
              </w:tc>
              <w:tc>
                <w:tcPr>
                  <w:tcW w:w="2090" w:type="dxa"/>
                </w:tcPr>
                <w:p w14:paraId="4C26F71F" w14:textId="77777777" w:rsidR="008066B7" w:rsidRDefault="008066B7" w:rsidP="0082646D">
                  <w:pPr>
                    <w:framePr w:hSpace="141" w:wrap="around" w:vAnchor="text" w:hAnchor="margin" w:xAlign="center" w:y="113"/>
                    <w:jc w:val="both"/>
                    <w:rPr>
                      <w:rFonts w:ascii="Arial Narrow" w:hAnsi="Arial Narrow" w:cs="Arial"/>
                      <w:sz w:val="20"/>
                      <w:szCs w:val="20"/>
                    </w:rPr>
                  </w:pPr>
                </w:p>
              </w:tc>
            </w:tr>
          </w:tbl>
          <w:p w14:paraId="02A527A7" w14:textId="77777777" w:rsidR="004C63CB" w:rsidRDefault="004C63CB" w:rsidP="00BE5C56">
            <w:pPr>
              <w:spacing w:after="0" w:line="240" w:lineRule="auto"/>
              <w:jc w:val="both"/>
              <w:rPr>
                <w:rFonts w:ascii="Arial Narrow" w:hAnsi="Arial Narrow" w:cs="Arial"/>
                <w:sz w:val="20"/>
                <w:szCs w:val="20"/>
              </w:rPr>
            </w:pPr>
          </w:p>
          <w:p w14:paraId="0D7465EE" w14:textId="3676B25B" w:rsidR="00BE5C56" w:rsidRPr="005434D6" w:rsidRDefault="00BE5C56" w:rsidP="00BE5C56">
            <w:pPr>
              <w:spacing w:after="0" w:line="240" w:lineRule="auto"/>
              <w:jc w:val="both"/>
              <w:rPr>
                <w:rFonts w:ascii="Arial Narrow" w:hAnsi="Arial Narrow" w:cs="Arial"/>
                <w:sz w:val="20"/>
                <w:szCs w:val="20"/>
              </w:rPr>
            </w:pPr>
            <w:r w:rsidRPr="005434D6">
              <w:rPr>
                <w:rFonts w:ascii="Arial Narrow" w:hAnsi="Arial Narrow" w:cs="Arial"/>
                <w:sz w:val="20"/>
                <w:szCs w:val="20"/>
              </w:rPr>
              <w:t>Fuente de información: Sistema Electrónico de Contratación Pública (SECOP)</w:t>
            </w:r>
          </w:p>
          <w:p w14:paraId="2EE6DE38" w14:textId="77777777" w:rsidR="00280AC7" w:rsidRPr="005434D6" w:rsidRDefault="00280AC7" w:rsidP="00A24CE3">
            <w:pPr>
              <w:pStyle w:val="Prrafodelista"/>
              <w:spacing w:after="0" w:line="240" w:lineRule="auto"/>
              <w:ind w:left="0"/>
              <w:jc w:val="both"/>
              <w:rPr>
                <w:rFonts w:ascii="Arial Narrow" w:hAnsi="Arial Narrow" w:cs="Arial"/>
                <w:sz w:val="20"/>
                <w:szCs w:val="20"/>
              </w:rPr>
            </w:pPr>
          </w:p>
          <w:p w14:paraId="42A401B8" w14:textId="77777777" w:rsidR="008066B7" w:rsidRPr="008066B7" w:rsidRDefault="008066B7" w:rsidP="008066B7">
            <w:pPr>
              <w:spacing w:after="0" w:line="240" w:lineRule="auto"/>
              <w:jc w:val="both"/>
              <w:rPr>
                <w:rFonts w:ascii="Arial Narrow" w:hAnsi="Arial Narrow" w:cs="Arial"/>
                <w:sz w:val="20"/>
                <w:szCs w:val="20"/>
                <w:lang w:val="es-ES"/>
              </w:rPr>
            </w:pPr>
            <w:r w:rsidRPr="008066B7">
              <w:rPr>
                <w:rFonts w:ascii="Arial Narrow" w:hAnsi="Arial Narrow" w:cs="Arial"/>
                <w:sz w:val="20"/>
                <w:szCs w:val="20"/>
                <w:lang w:val="es-ES"/>
              </w:rPr>
              <w:t>En términos de contratación pública en Colombia, el análisis de la demanda ha permitido identificar que los convenios de asociación bajo el Decreto 092 de 2017 son frecuentemente utilizados en proyectos enfocados en el fortalecimiento de capacidades y competencias en temáticas ambientales. Esta prevalencia responde a la necesidad de colaboración entre entidades públicas y privadas para abordar de manera efectiva los desafíos ambientales y educativos del país.</w:t>
            </w:r>
          </w:p>
          <w:p w14:paraId="28E2CCD5" w14:textId="77777777" w:rsidR="008066B7" w:rsidRPr="008066B7" w:rsidRDefault="008066B7" w:rsidP="008066B7">
            <w:pPr>
              <w:spacing w:after="0" w:line="240" w:lineRule="auto"/>
              <w:jc w:val="both"/>
              <w:rPr>
                <w:rFonts w:ascii="Arial Narrow" w:hAnsi="Arial Narrow" w:cs="Arial"/>
                <w:sz w:val="20"/>
                <w:szCs w:val="20"/>
                <w:lang w:val="es-ES"/>
              </w:rPr>
            </w:pPr>
          </w:p>
          <w:p w14:paraId="1FD8CAD1" w14:textId="77777777" w:rsidR="008066B7" w:rsidRPr="008066B7" w:rsidRDefault="008066B7" w:rsidP="008066B7">
            <w:pPr>
              <w:spacing w:after="0" w:line="240" w:lineRule="auto"/>
              <w:jc w:val="both"/>
              <w:rPr>
                <w:rFonts w:ascii="Arial Narrow" w:hAnsi="Arial Narrow" w:cs="Arial"/>
                <w:sz w:val="20"/>
                <w:szCs w:val="20"/>
                <w:lang w:val="es-ES"/>
              </w:rPr>
            </w:pPr>
            <w:r w:rsidRPr="008066B7">
              <w:rPr>
                <w:rFonts w:ascii="Arial Narrow" w:hAnsi="Arial Narrow" w:cs="Arial"/>
                <w:sz w:val="20"/>
                <w:szCs w:val="20"/>
                <w:lang w:val="es-ES"/>
              </w:rPr>
              <w:t>En el contexto de la necesidad específica que se pretende satisfacer con la presente contratación, un convenio de asociación facilitará la implementación de iniciativas conjuntas que buscan mejorar la gestión ambiental, promover prácticas sostenibles y fortalecer el conocimiento y las habilidades de la comunidad del territorio CAR. Esta modalidad contractual es fundamental para asegurar la cooperación interinstitucional y maximizar el impacto positivo de los proyectos de la Corporación.</w:t>
            </w:r>
          </w:p>
          <w:p w14:paraId="5AE979AF" w14:textId="77777777" w:rsidR="008066B7" w:rsidRPr="008066B7" w:rsidRDefault="008066B7" w:rsidP="008066B7">
            <w:pPr>
              <w:spacing w:after="0" w:line="240" w:lineRule="auto"/>
              <w:jc w:val="both"/>
              <w:rPr>
                <w:rFonts w:ascii="Arial Narrow" w:hAnsi="Arial Narrow" w:cs="Arial"/>
                <w:sz w:val="20"/>
                <w:szCs w:val="20"/>
                <w:lang w:val="es-ES"/>
              </w:rPr>
            </w:pPr>
          </w:p>
          <w:p w14:paraId="49EE0C89" w14:textId="77777777" w:rsidR="008066B7" w:rsidRPr="008066B7" w:rsidRDefault="008066B7" w:rsidP="008066B7">
            <w:pPr>
              <w:spacing w:after="0" w:line="240" w:lineRule="auto"/>
              <w:jc w:val="both"/>
              <w:rPr>
                <w:rFonts w:ascii="Arial Narrow" w:hAnsi="Arial Narrow" w:cs="Arial"/>
                <w:sz w:val="20"/>
                <w:szCs w:val="20"/>
              </w:rPr>
            </w:pPr>
            <w:r w:rsidRPr="008066B7">
              <w:rPr>
                <w:rFonts w:ascii="Arial Narrow" w:hAnsi="Arial Narrow" w:cs="Arial"/>
                <w:sz w:val="20"/>
                <w:szCs w:val="20"/>
              </w:rPr>
              <w:lastRenderedPageBreak/>
              <w:t>Para el componente de economía circular objeto de la presente contratación, se revisó la base de datos de la CAR y el portal de Colombia Compra Eficiente, encontrando que, aunque no existe un convenio con objeto idéntico (formación en economía circular para el sector curtiembre de Villapinzón y Chocontá), sí hay una clara recurrencia de convenios asociados al Decreto</w:t>
            </w:r>
            <w:r w:rsidRPr="008066B7">
              <w:rPr>
                <w:rFonts w:ascii="Arial" w:hAnsi="Arial" w:cs="Arial"/>
                <w:sz w:val="20"/>
                <w:szCs w:val="20"/>
              </w:rPr>
              <w:t> </w:t>
            </w:r>
            <w:r w:rsidRPr="008066B7">
              <w:rPr>
                <w:rFonts w:ascii="Arial Narrow" w:hAnsi="Arial Narrow" w:cs="Arial"/>
                <w:sz w:val="20"/>
                <w:szCs w:val="20"/>
              </w:rPr>
              <w:t>092/2017 orientados al fortalecimiento de capacidades, la transferencia de conocimiento y la implementaci</w:t>
            </w:r>
            <w:r w:rsidRPr="008066B7">
              <w:rPr>
                <w:rFonts w:ascii="Arial Narrow" w:hAnsi="Arial Narrow" w:cs="Arial Narrow"/>
                <w:sz w:val="20"/>
                <w:szCs w:val="20"/>
              </w:rPr>
              <w:t>ó</w:t>
            </w:r>
            <w:r w:rsidRPr="008066B7">
              <w:rPr>
                <w:rFonts w:ascii="Arial Narrow" w:hAnsi="Arial Narrow" w:cs="Arial"/>
                <w:sz w:val="20"/>
                <w:szCs w:val="20"/>
              </w:rPr>
              <w:t>n de modelos circulares en diferentes territorios y sectores productivos.</w:t>
            </w:r>
          </w:p>
          <w:p w14:paraId="4C63B511" w14:textId="77777777" w:rsidR="008066B7" w:rsidRPr="008066B7" w:rsidRDefault="008066B7" w:rsidP="008066B7">
            <w:pPr>
              <w:spacing w:after="0" w:line="240" w:lineRule="auto"/>
              <w:jc w:val="both"/>
              <w:rPr>
                <w:rFonts w:ascii="Arial Narrow" w:hAnsi="Arial Narrow" w:cs="Arial"/>
                <w:sz w:val="20"/>
                <w:szCs w:val="20"/>
              </w:rPr>
            </w:pPr>
          </w:p>
          <w:p w14:paraId="28262A17" w14:textId="77777777" w:rsidR="008066B7" w:rsidRPr="008066B7" w:rsidRDefault="008066B7" w:rsidP="008066B7">
            <w:pPr>
              <w:spacing w:after="0" w:line="240" w:lineRule="auto"/>
              <w:jc w:val="both"/>
              <w:rPr>
                <w:rFonts w:ascii="Arial Narrow" w:hAnsi="Arial Narrow" w:cs="Arial"/>
                <w:sz w:val="20"/>
                <w:szCs w:val="20"/>
              </w:rPr>
            </w:pPr>
            <w:r w:rsidRPr="008066B7">
              <w:rPr>
                <w:rFonts w:ascii="Arial Narrow" w:hAnsi="Arial Narrow" w:cs="Arial"/>
                <w:sz w:val="20"/>
                <w:szCs w:val="20"/>
              </w:rPr>
              <w:t>En el histórico de la CAR destaca el CAR</w:t>
            </w:r>
            <w:r w:rsidRPr="008066B7">
              <w:rPr>
                <w:rFonts w:ascii="Arial Narrow" w:hAnsi="Arial Narrow" w:cs="Arial"/>
                <w:sz w:val="20"/>
                <w:szCs w:val="20"/>
              </w:rPr>
              <w:noBreakHyphen/>
              <w:t>CONV</w:t>
            </w:r>
            <w:r w:rsidRPr="008066B7">
              <w:rPr>
                <w:rFonts w:ascii="Arial Narrow" w:hAnsi="Arial Narrow" w:cs="Arial"/>
                <w:sz w:val="20"/>
                <w:szCs w:val="20"/>
              </w:rPr>
              <w:noBreakHyphen/>
              <w:t>CTEI</w:t>
            </w:r>
            <w:r w:rsidRPr="008066B7">
              <w:rPr>
                <w:rFonts w:ascii="Arial Narrow" w:hAnsi="Arial Narrow" w:cs="Arial"/>
                <w:sz w:val="20"/>
                <w:szCs w:val="20"/>
              </w:rPr>
              <w:noBreakHyphen/>
              <w:t>3089</w:t>
            </w:r>
            <w:r w:rsidRPr="008066B7">
              <w:rPr>
                <w:rFonts w:ascii="Arial Narrow" w:hAnsi="Arial Narrow" w:cs="Arial"/>
                <w:sz w:val="20"/>
                <w:szCs w:val="20"/>
              </w:rPr>
              <w:noBreakHyphen/>
              <w:t>2024, con un presupuesto de 10.170</w:t>
            </w:r>
            <w:r w:rsidRPr="008066B7">
              <w:rPr>
                <w:rFonts w:ascii="Arial" w:hAnsi="Arial" w:cs="Arial"/>
                <w:sz w:val="20"/>
                <w:szCs w:val="20"/>
              </w:rPr>
              <w:t> </w:t>
            </w:r>
            <w:r w:rsidRPr="008066B7">
              <w:rPr>
                <w:rFonts w:ascii="Arial Narrow" w:hAnsi="Arial Narrow" w:cs="Arial"/>
                <w:sz w:val="20"/>
                <w:szCs w:val="20"/>
              </w:rPr>
              <w:t>millones</w:t>
            </w:r>
            <w:r w:rsidRPr="008066B7">
              <w:rPr>
                <w:rFonts w:ascii="Arial" w:hAnsi="Arial" w:cs="Arial"/>
                <w:sz w:val="20"/>
                <w:szCs w:val="20"/>
              </w:rPr>
              <w:t> </w:t>
            </w:r>
            <w:r w:rsidRPr="008066B7">
              <w:rPr>
                <w:rFonts w:ascii="Arial Narrow" w:hAnsi="Arial Narrow" w:cs="Arial"/>
                <w:sz w:val="20"/>
                <w:szCs w:val="20"/>
              </w:rPr>
              <w:t xml:space="preserve">COP, cuyo objeto fue </w:t>
            </w:r>
            <w:r w:rsidRPr="008066B7">
              <w:rPr>
                <w:rFonts w:ascii="Arial Narrow" w:hAnsi="Arial Narrow" w:cs="Arial Narrow"/>
                <w:sz w:val="20"/>
                <w:szCs w:val="20"/>
              </w:rPr>
              <w:t>“</w:t>
            </w:r>
            <w:r w:rsidRPr="008066B7">
              <w:rPr>
                <w:rFonts w:ascii="Arial Narrow" w:hAnsi="Arial Narrow" w:cs="Arial"/>
                <w:sz w:val="20"/>
                <w:szCs w:val="20"/>
              </w:rPr>
              <w:t>implementar estrategias de econom</w:t>
            </w:r>
            <w:r w:rsidRPr="008066B7">
              <w:rPr>
                <w:rFonts w:ascii="Arial Narrow" w:hAnsi="Arial Narrow" w:cs="Arial Narrow"/>
                <w:sz w:val="20"/>
                <w:szCs w:val="20"/>
              </w:rPr>
              <w:t>í</w:t>
            </w:r>
            <w:r w:rsidRPr="008066B7">
              <w:rPr>
                <w:rFonts w:ascii="Arial Narrow" w:hAnsi="Arial Narrow" w:cs="Arial"/>
                <w:sz w:val="20"/>
                <w:szCs w:val="20"/>
              </w:rPr>
              <w:t>a circular</w:t>
            </w:r>
            <w:r w:rsidRPr="008066B7">
              <w:rPr>
                <w:rFonts w:ascii="Arial Narrow" w:hAnsi="Arial Narrow" w:cs="Arial Narrow"/>
                <w:sz w:val="20"/>
                <w:szCs w:val="20"/>
              </w:rPr>
              <w:t>…</w:t>
            </w:r>
            <w:r w:rsidRPr="008066B7">
              <w:rPr>
                <w:rFonts w:ascii="Arial Narrow" w:hAnsi="Arial Narrow" w:cs="Arial"/>
                <w:sz w:val="20"/>
                <w:szCs w:val="20"/>
              </w:rPr>
              <w:t xml:space="preserve"> a trav</w:t>
            </w:r>
            <w:r w:rsidRPr="008066B7">
              <w:rPr>
                <w:rFonts w:ascii="Arial Narrow" w:hAnsi="Arial Narrow" w:cs="Arial Narrow"/>
                <w:sz w:val="20"/>
                <w:szCs w:val="20"/>
              </w:rPr>
              <w:t>é</w:t>
            </w:r>
            <w:r w:rsidRPr="008066B7">
              <w:rPr>
                <w:rFonts w:ascii="Arial Narrow" w:hAnsi="Arial Narrow" w:cs="Arial"/>
                <w:sz w:val="20"/>
                <w:szCs w:val="20"/>
              </w:rPr>
              <w:t>s de la articulaci</w:t>
            </w:r>
            <w:r w:rsidRPr="008066B7">
              <w:rPr>
                <w:rFonts w:ascii="Arial Narrow" w:hAnsi="Arial Narrow" w:cs="Arial Narrow"/>
                <w:sz w:val="20"/>
                <w:szCs w:val="20"/>
              </w:rPr>
              <w:t>ó</w:t>
            </w:r>
            <w:r w:rsidRPr="008066B7">
              <w:rPr>
                <w:rFonts w:ascii="Arial Narrow" w:hAnsi="Arial Narrow" w:cs="Arial"/>
                <w:sz w:val="20"/>
                <w:szCs w:val="20"/>
              </w:rPr>
              <w:t>n de actores, la educaci</w:t>
            </w:r>
            <w:r w:rsidRPr="008066B7">
              <w:rPr>
                <w:rFonts w:ascii="Arial Narrow" w:hAnsi="Arial Narrow" w:cs="Arial Narrow"/>
                <w:sz w:val="20"/>
                <w:szCs w:val="20"/>
              </w:rPr>
              <w:t>ó</w:t>
            </w:r>
            <w:r w:rsidRPr="008066B7">
              <w:rPr>
                <w:rFonts w:ascii="Arial Narrow" w:hAnsi="Arial Narrow" w:cs="Arial"/>
                <w:sz w:val="20"/>
                <w:szCs w:val="20"/>
              </w:rPr>
              <w:t>n, la cultura ambiental y la participaci</w:t>
            </w:r>
            <w:r w:rsidRPr="008066B7">
              <w:rPr>
                <w:rFonts w:ascii="Arial Narrow" w:hAnsi="Arial Narrow" w:cs="Arial Narrow"/>
                <w:sz w:val="20"/>
                <w:szCs w:val="20"/>
              </w:rPr>
              <w:t>ó</w:t>
            </w:r>
            <w:r w:rsidRPr="008066B7">
              <w:rPr>
                <w:rFonts w:ascii="Arial Narrow" w:hAnsi="Arial Narrow" w:cs="Arial"/>
                <w:sz w:val="20"/>
                <w:szCs w:val="20"/>
              </w:rPr>
              <w:t>n empresarial en la Cuenca del R</w:t>
            </w:r>
            <w:r w:rsidRPr="008066B7">
              <w:rPr>
                <w:rFonts w:ascii="Arial Narrow" w:hAnsi="Arial Narrow" w:cs="Arial Narrow"/>
                <w:sz w:val="20"/>
                <w:szCs w:val="20"/>
              </w:rPr>
              <w:t>í</w:t>
            </w:r>
            <w:r w:rsidRPr="008066B7">
              <w:rPr>
                <w:rFonts w:ascii="Arial Narrow" w:hAnsi="Arial Narrow" w:cs="Arial"/>
                <w:sz w:val="20"/>
                <w:szCs w:val="20"/>
              </w:rPr>
              <w:t>o Bogot</w:t>
            </w:r>
            <w:r w:rsidRPr="008066B7">
              <w:rPr>
                <w:rFonts w:ascii="Arial Narrow" w:hAnsi="Arial Narrow" w:cs="Arial Narrow"/>
                <w:sz w:val="20"/>
                <w:szCs w:val="20"/>
              </w:rPr>
              <w:t>á”</w:t>
            </w:r>
            <w:r w:rsidRPr="008066B7">
              <w:rPr>
                <w:rFonts w:ascii="Arial Narrow" w:hAnsi="Arial Narrow" w:cs="Arial"/>
                <w:sz w:val="20"/>
                <w:szCs w:val="20"/>
              </w:rPr>
              <w:t>. Este convenio se asemeja en alcance metodol</w:t>
            </w:r>
            <w:r w:rsidRPr="008066B7">
              <w:rPr>
                <w:rFonts w:ascii="Arial Narrow" w:hAnsi="Arial Narrow" w:cs="Arial Narrow"/>
                <w:sz w:val="20"/>
                <w:szCs w:val="20"/>
              </w:rPr>
              <w:t>ó</w:t>
            </w:r>
            <w:r w:rsidRPr="008066B7">
              <w:rPr>
                <w:rFonts w:ascii="Arial Narrow" w:hAnsi="Arial Narrow" w:cs="Arial"/>
                <w:sz w:val="20"/>
                <w:szCs w:val="20"/>
              </w:rPr>
              <w:t>gico: formaci</w:t>
            </w:r>
            <w:r w:rsidRPr="008066B7">
              <w:rPr>
                <w:rFonts w:ascii="Arial Narrow" w:hAnsi="Arial Narrow" w:cs="Arial Narrow"/>
                <w:sz w:val="20"/>
                <w:szCs w:val="20"/>
              </w:rPr>
              <w:t>ó</w:t>
            </w:r>
            <w:r w:rsidRPr="008066B7">
              <w:rPr>
                <w:rFonts w:ascii="Arial Narrow" w:hAnsi="Arial Narrow" w:cs="Arial"/>
                <w:sz w:val="20"/>
                <w:szCs w:val="20"/>
              </w:rPr>
              <w:t>n, innovaci</w:t>
            </w:r>
            <w:r w:rsidRPr="008066B7">
              <w:rPr>
                <w:rFonts w:ascii="Arial Narrow" w:hAnsi="Arial Narrow" w:cs="Arial Narrow"/>
                <w:sz w:val="20"/>
                <w:szCs w:val="20"/>
              </w:rPr>
              <w:t>ó</w:t>
            </w:r>
            <w:r w:rsidRPr="008066B7">
              <w:rPr>
                <w:rFonts w:ascii="Arial Narrow" w:hAnsi="Arial Narrow" w:cs="Arial"/>
                <w:sz w:val="20"/>
                <w:szCs w:val="20"/>
              </w:rPr>
              <w:t>n y articulaci</w:t>
            </w:r>
            <w:r w:rsidRPr="008066B7">
              <w:rPr>
                <w:rFonts w:ascii="Arial Narrow" w:hAnsi="Arial Narrow" w:cs="Arial Narrow"/>
                <w:sz w:val="20"/>
                <w:szCs w:val="20"/>
              </w:rPr>
              <w:t>ó</w:t>
            </w:r>
            <w:r w:rsidRPr="008066B7">
              <w:rPr>
                <w:rFonts w:ascii="Arial Narrow" w:hAnsi="Arial Narrow" w:cs="Arial"/>
                <w:sz w:val="20"/>
                <w:szCs w:val="20"/>
              </w:rPr>
              <w:t>n multisectorial, aunque se circunscribe a la cuenca y no al subsector curtiembre.</w:t>
            </w:r>
          </w:p>
          <w:p w14:paraId="5B2970D2" w14:textId="77777777" w:rsidR="008066B7" w:rsidRPr="008066B7" w:rsidRDefault="008066B7" w:rsidP="008066B7">
            <w:pPr>
              <w:spacing w:after="0" w:line="240" w:lineRule="auto"/>
              <w:jc w:val="both"/>
              <w:rPr>
                <w:rFonts w:ascii="Arial Narrow" w:hAnsi="Arial Narrow" w:cs="Arial"/>
                <w:sz w:val="20"/>
                <w:szCs w:val="20"/>
              </w:rPr>
            </w:pPr>
          </w:p>
          <w:p w14:paraId="5FDA1888" w14:textId="77777777" w:rsidR="008066B7" w:rsidRPr="008066B7" w:rsidRDefault="008066B7" w:rsidP="008066B7">
            <w:pPr>
              <w:spacing w:after="0" w:line="240" w:lineRule="auto"/>
              <w:jc w:val="both"/>
              <w:rPr>
                <w:rFonts w:ascii="Arial Narrow" w:hAnsi="Arial Narrow" w:cs="Arial"/>
                <w:sz w:val="20"/>
                <w:szCs w:val="20"/>
              </w:rPr>
            </w:pPr>
            <w:r w:rsidRPr="008066B7">
              <w:rPr>
                <w:rFonts w:ascii="Arial Narrow" w:hAnsi="Arial Narrow" w:cs="Arial"/>
                <w:sz w:val="20"/>
                <w:szCs w:val="20"/>
              </w:rPr>
              <w:t>En el ámbito de Colombia Compra Eficiente, se identificaron seis convenios de asociación bajo el mismo decreto, con objetos similares en formación y transferencia de capacidades para economía circular, pero en contextos urbanos y de producción diversa:</w:t>
            </w:r>
          </w:p>
          <w:p w14:paraId="4CEBF6FE" w14:textId="77777777" w:rsidR="008066B7" w:rsidRPr="008066B7" w:rsidRDefault="008066B7" w:rsidP="008066B7">
            <w:pPr>
              <w:spacing w:after="0" w:line="240" w:lineRule="auto"/>
              <w:jc w:val="both"/>
              <w:rPr>
                <w:rFonts w:ascii="Arial Narrow" w:hAnsi="Arial Narrow" w:cs="Arial"/>
                <w:sz w:val="20"/>
                <w:szCs w:val="20"/>
              </w:rPr>
            </w:pPr>
          </w:p>
          <w:p w14:paraId="136F4318" w14:textId="77777777" w:rsidR="008066B7" w:rsidRPr="008066B7" w:rsidRDefault="008066B7" w:rsidP="008066B7">
            <w:pPr>
              <w:numPr>
                <w:ilvl w:val="0"/>
                <w:numId w:val="16"/>
              </w:numPr>
              <w:spacing w:after="0" w:line="240" w:lineRule="auto"/>
              <w:jc w:val="both"/>
              <w:rPr>
                <w:rFonts w:ascii="Arial Narrow" w:hAnsi="Arial Narrow" w:cs="Arial"/>
                <w:sz w:val="20"/>
                <w:szCs w:val="20"/>
              </w:rPr>
            </w:pPr>
            <w:r w:rsidRPr="008066B7">
              <w:rPr>
                <w:rFonts w:ascii="Arial Narrow" w:hAnsi="Arial Narrow" w:cs="Arial"/>
                <w:sz w:val="20"/>
                <w:szCs w:val="20"/>
              </w:rPr>
              <w:t>4171.010.32.1.068</w:t>
            </w:r>
            <w:r w:rsidRPr="008066B7">
              <w:rPr>
                <w:rFonts w:ascii="Arial Narrow" w:hAnsi="Arial Narrow" w:cs="Arial"/>
                <w:sz w:val="20"/>
                <w:szCs w:val="20"/>
              </w:rPr>
              <w:noBreakHyphen/>
              <w:t>2022 (Santiago de Cali, 854</w:t>
            </w:r>
            <w:r w:rsidRPr="008066B7">
              <w:rPr>
                <w:rFonts w:ascii="Arial" w:hAnsi="Arial" w:cs="Arial"/>
                <w:sz w:val="20"/>
                <w:szCs w:val="20"/>
              </w:rPr>
              <w:t> </w:t>
            </w:r>
            <w:r w:rsidRPr="008066B7">
              <w:rPr>
                <w:rFonts w:ascii="Arial Narrow" w:hAnsi="Arial Narrow" w:cs="Arial"/>
                <w:sz w:val="20"/>
                <w:szCs w:val="20"/>
              </w:rPr>
              <w:t>M</w:t>
            </w:r>
            <w:r w:rsidRPr="008066B7">
              <w:rPr>
                <w:rFonts w:ascii="Arial" w:hAnsi="Arial" w:cs="Arial"/>
                <w:sz w:val="20"/>
                <w:szCs w:val="20"/>
              </w:rPr>
              <w:t> </w:t>
            </w:r>
            <w:r w:rsidRPr="008066B7">
              <w:rPr>
                <w:rFonts w:ascii="Arial Narrow" w:hAnsi="Arial Narrow" w:cs="Arial"/>
                <w:sz w:val="20"/>
                <w:szCs w:val="20"/>
              </w:rPr>
              <w:t>COP): programa de formaci</w:t>
            </w:r>
            <w:r w:rsidRPr="008066B7">
              <w:rPr>
                <w:rFonts w:ascii="Arial Narrow" w:hAnsi="Arial Narrow" w:cs="Arial Narrow"/>
                <w:sz w:val="20"/>
                <w:szCs w:val="20"/>
              </w:rPr>
              <w:t>ó</w:t>
            </w:r>
            <w:r w:rsidRPr="008066B7">
              <w:rPr>
                <w:rFonts w:ascii="Arial Narrow" w:hAnsi="Arial Narrow" w:cs="Arial"/>
                <w:sz w:val="20"/>
                <w:szCs w:val="20"/>
              </w:rPr>
              <w:t>n en pr</w:t>
            </w:r>
            <w:r w:rsidRPr="008066B7">
              <w:rPr>
                <w:rFonts w:ascii="Arial Narrow" w:hAnsi="Arial Narrow" w:cs="Arial Narrow"/>
                <w:sz w:val="20"/>
                <w:szCs w:val="20"/>
              </w:rPr>
              <w:t>á</w:t>
            </w:r>
            <w:r w:rsidRPr="008066B7">
              <w:rPr>
                <w:rFonts w:ascii="Arial Narrow" w:hAnsi="Arial Narrow" w:cs="Arial"/>
                <w:sz w:val="20"/>
                <w:szCs w:val="20"/>
              </w:rPr>
              <w:t>cticas de producci</w:t>
            </w:r>
            <w:r w:rsidRPr="008066B7">
              <w:rPr>
                <w:rFonts w:ascii="Arial Narrow" w:hAnsi="Arial Narrow" w:cs="Arial Narrow"/>
                <w:sz w:val="20"/>
                <w:szCs w:val="20"/>
              </w:rPr>
              <w:t>ó</w:t>
            </w:r>
            <w:r w:rsidRPr="008066B7">
              <w:rPr>
                <w:rFonts w:ascii="Arial Narrow" w:hAnsi="Arial Narrow" w:cs="Arial"/>
                <w:sz w:val="20"/>
                <w:szCs w:val="20"/>
              </w:rPr>
              <w:t>n limpia y consumo responsable.</w:t>
            </w:r>
          </w:p>
          <w:p w14:paraId="2E6DBAE0" w14:textId="77777777" w:rsidR="008066B7" w:rsidRPr="008066B7" w:rsidRDefault="008066B7" w:rsidP="008066B7">
            <w:pPr>
              <w:numPr>
                <w:ilvl w:val="0"/>
                <w:numId w:val="16"/>
              </w:numPr>
              <w:spacing w:after="0" w:line="240" w:lineRule="auto"/>
              <w:jc w:val="both"/>
              <w:rPr>
                <w:rFonts w:ascii="Arial Narrow" w:hAnsi="Arial Narrow" w:cs="Arial"/>
                <w:sz w:val="20"/>
                <w:szCs w:val="20"/>
              </w:rPr>
            </w:pPr>
            <w:r w:rsidRPr="008066B7">
              <w:rPr>
                <w:rFonts w:ascii="Arial Narrow" w:hAnsi="Arial Narrow" w:cs="Arial"/>
                <w:sz w:val="20"/>
                <w:szCs w:val="20"/>
              </w:rPr>
              <w:t>CONVPUB</w:t>
            </w:r>
            <w:r w:rsidRPr="008066B7">
              <w:rPr>
                <w:rFonts w:ascii="Arial Narrow" w:hAnsi="Arial Narrow" w:cs="Arial"/>
                <w:sz w:val="20"/>
                <w:szCs w:val="20"/>
              </w:rPr>
              <w:noBreakHyphen/>
              <w:t>002</w:t>
            </w:r>
            <w:r w:rsidRPr="008066B7">
              <w:rPr>
                <w:rFonts w:ascii="Arial Narrow" w:hAnsi="Arial Narrow" w:cs="Arial"/>
                <w:sz w:val="20"/>
                <w:szCs w:val="20"/>
              </w:rPr>
              <w:noBreakHyphen/>
              <w:t>2023 (CAR</w:t>
            </w:r>
            <w:r w:rsidRPr="008066B7">
              <w:rPr>
                <w:rFonts w:ascii="Arial" w:hAnsi="Arial" w:cs="Arial"/>
                <w:sz w:val="20"/>
                <w:szCs w:val="20"/>
              </w:rPr>
              <w:t> </w:t>
            </w:r>
            <w:r w:rsidRPr="008066B7">
              <w:rPr>
                <w:rFonts w:ascii="Arial Narrow" w:hAnsi="Arial Narrow" w:cs="Arial"/>
                <w:sz w:val="20"/>
                <w:szCs w:val="20"/>
              </w:rPr>
              <w:t>Santander, 49</w:t>
            </w:r>
            <w:r w:rsidRPr="008066B7">
              <w:rPr>
                <w:rFonts w:ascii="Arial" w:hAnsi="Arial" w:cs="Arial"/>
                <w:sz w:val="20"/>
                <w:szCs w:val="20"/>
              </w:rPr>
              <w:t> </w:t>
            </w:r>
            <w:r w:rsidRPr="008066B7">
              <w:rPr>
                <w:rFonts w:ascii="Arial Narrow" w:hAnsi="Arial Narrow" w:cs="Arial"/>
                <w:sz w:val="20"/>
                <w:szCs w:val="20"/>
              </w:rPr>
              <w:t>M</w:t>
            </w:r>
            <w:r w:rsidRPr="008066B7">
              <w:rPr>
                <w:rFonts w:ascii="Arial" w:hAnsi="Arial" w:cs="Arial"/>
                <w:sz w:val="20"/>
                <w:szCs w:val="20"/>
              </w:rPr>
              <w:t> </w:t>
            </w:r>
            <w:r w:rsidRPr="008066B7">
              <w:rPr>
                <w:rFonts w:ascii="Arial Narrow" w:hAnsi="Arial Narrow" w:cs="Arial"/>
                <w:sz w:val="20"/>
                <w:szCs w:val="20"/>
              </w:rPr>
              <w:t>COP): consolidaci</w:t>
            </w:r>
            <w:r w:rsidRPr="008066B7">
              <w:rPr>
                <w:rFonts w:ascii="Arial Narrow" w:hAnsi="Arial Narrow" w:cs="Arial Narrow"/>
                <w:sz w:val="20"/>
                <w:szCs w:val="20"/>
              </w:rPr>
              <w:t>ó</w:t>
            </w:r>
            <w:r w:rsidRPr="008066B7">
              <w:rPr>
                <w:rFonts w:ascii="Arial Narrow" w:hAnsi="Arial Narrow" w:cs="Arial"/>
                <w:sz w:val="20"/>
                <w:szCs w:val="20"/>
              </w:rPr>
              <w:t>n de negocios verdes y fortalecimiento de recicladores para sistemas alimentarios sostenibles.</w:t>
            </w:r>
          </w:p>
          <w:p w14:paraId="42A6DDF8" w14:textId="77777777" w:rsidR="008066B7" w:rsidRPr="008066B7" w:rsidRDefault="008066B7" w:rsidP="008066B7">
            <w:pPr>
              <w:numPr>
                <w:ilvl w:val="0"/>
                <w:numId w:val="16"/>
              </w:numPr>
              <w:spacing w:after="0" w:line="240" w:lineRule="auto"/>
              <w:jc w:val="both"/>
              <w:rPr>
                <w:rFonts w:ascii="Arial Narrow" w:hAnsi="Arial Narrow" w:cs="Arial"/>
                <w:sz w:val="20"/>
                <w:szCs w:val="20"/>
              </w:rPr>
            </w:pPr>
            <w:r w:rsidRPr="008066B7">
              <w:rPr>
                <w:rFonts w:ascii="Arial Narrow" w:hAnsi="Arial Narrow" w:cs="Arial"/>
                <w:sz w:val="20"/>
                <w:szCs w:val="20"/>
              </w:rPr>
              <w:t>4171.010.32.1.093</w:t>
            </w:r>
            <w:r w:rsidRPr="008066B7">
              <w:rPr>
                <w:rFonts w:ascii="Arial Narrow" w:hAnsi="Arial Narrow" w:cs="Arial"/>
                <w:sz w:val="20"/>
                <w:szCs w:val="20"/>
              </w:rPr>
              <w:noBreakHyphen/>
              <w:t>2022 (Cali, 298</w:t>
            </w:r>
            <w:r w:rsidRPr="008066B7">
              <w:rPr>
                <w:rFonts w:ascii="Arial" w:hAnsi="Arial" w:cs="Arial"/>
                <w:sz w:val="20"/>
                <w:szCs w:val="20"/>
              </w:rPr>
              <w:t> </w:t>
            </w:r>
            <w:r w:rsidRPr="008066B7">
              <w:rPr>
                <w:rFonts w:ascii="Arial Narrow" w:hAnsi="Arial Narrow" w:cs="Arial"/>
                <w:sz w:val="20"/>
                <w:szCs w:val="20"/>
              </w:rPr>
              <w:t>M</w:t>
            </w:r>
            <w:r w:rsidRPr="008066B7">
              <w:rPr>
                <w:rFonts w:ascii="Arial" w:hAnsi="Arial" w:cs="Arial"/>
                <w:sz w:val="20"/>
                <w:szCs w:val="20"/>
              </w:rPr>
              <w:t> </w:t>
            </w:r>
            <w:r w:rsidRPr="008066B7">
              <w:rPr>
                <w:rFonts w:ascii="Arial Narrow" w:hAnsi="Arial Narrow" w:cs="Arial"/>
                <w:sz w:val="20"/>
                <w:szCs w:val="20"/>
              </w:rPr>
              <w:t>COP) y 4171.010.32.1.17</w:t>
            </w:r>
            <w:r w:rsidRPr="008066B7">
              <w:rPr>
                <w:rFonts w:ascii="Arial Narrow" w:hAnsi="Arial Narrow" w:cs="Arial"/>
                <w:sz w:val="20"/>
                <w:szCs w:val="20"/>
              </w:rPr>
              <w:noBreakHyphen/>
              <w:t>2021 (Cali, 330</w:t>
            </w:r>
            <w:r w:rsidRPr="008066B7">
              <w:rPr>
                <w:rFonts w:ascii="Arial" w:hAnsi="Arial" w:cs="Arial"/>
                <w:sz w:val="20"/>
                <w:szCs w:val="20"/>
              </w:rPr>
              <w:t> </w:t>
            </w:r>
            <w:r w:rsidRPr="008066B7">
              <w:rPr>
                <w:rFonts w:ascii="Arial Narrow" w:hAnsi="Arial Narrow" w:cs="Arial"/>
                <w:sz w:val="20"/>
                <w:szCs w:val="20"/>
              </w:rPr>
              <w:t>M</w:t>
            </w:r>
            <w:r w:rsidRPr="008066B7">
              <w:rPr>
                <w:rFonts w:ascii="Arial" w:hAnsi="Arial" w:cs="Arial"/>
                <w:sz w:val="20"/>
                <w:szCs w:val="20"/>
              </w:rPr>
              <w:t> </w:t>
            </w:r>
            <w:r w:rsidRPr="008066B7">
              <w:rPr>
                <w:rFonts w:ascii="Arial Narrow" w:hAnsi="Arial Narrow" w:cs="Arial"/>
                <w:sz w:val="20"/>
                <w:szCs w:val="20"/>
              </w:rPr>
              <w:t>COP): fortalecimiento de empresas en comunas urbanas mediante innovaci</w:t>
            </w:r>
            <w:r w:rsidRPr="008066B7">
              <w:rPr>
                <w:rFonts w:ascii="Arial Narrow" w:hAnsi="Arial Narrow" w:cs="Arial Narrow"/>
                <w:sz w:val="20"/>
                <w:szCs w:val="20"/>
              </w:rPr>
              <w:t>ó</w:t>
            </w:r>
            <w:r w:rsidRPr="008066B7">
              <w:rPr>
                <w:rFonts w:ascii="Arial Narrow" w:hAnsi="Arial Narrow" w:cs="Arial"/>
                <w:sz w:val="20"/>
                <w:szCs w:val="20"/>
              </w:rPr>
              <w:t>n y generaci</w:t>
            </w:r>
            <w:r w:rsidRPr="008066B7">
              <w:rPr>
                <w:rFonts w:ascii="Arial Narrow" w:hAnsi="Arial Narrow" w:cs="Arial Narrow"/>
                <w:sz w:val="20"/>
                <w:szCs w:val="20"/>
              </w:rPr>
              <w:t>ó</w:t>
            </w:r>
            <w:r w:rsidRPr="008066B7">
              <w:rPr>
                <w:rFonts w:ascii="Arial Narrow" w:hAnsi="Arial Narrow" w:cs="Arial"/>
                <w:sz w:val="20"/>
                <w:szCs w:val="20"/>
              </w:rPr>
              <w:t>n de cadenas de valor circulares.</w:t>
            </w:r>
          </w:p>
          <w:p w14:paraId="169E4E96" w14:textId="77777777" w:rsidR="008066B7" w:rsidRPr="008066B7" w:rsidRDefault="008066B7" w:rsidP="008066B7">
            <w:pPr>
              <w:numPr>
                <w:ilvl w:val="0"/>
                <w:numId w:val="16"/>
              </w:numPr>
              <w:spacing w:after="0" w:line="240" w:lineRule="auto"/>
              <w:jc w:val="both"/>
              <w:rPr>
                <w:rFonts w:ascii="Arial Narrow" w:hAnsi="Arial Narrow" w:cs="Arial"/>
                <w:sz w:val="20"/>
                <w:szCs w:val="20"/>
              </w:rPr>
            </w:pPr>
            <w:r w:rsidRPr="008066B7">
              <w:rPr>
                <w:rFonts w:ascii="Arial Narrow" w:hAnsi="Arial Narrow" w:cs="Arial"/>
                <w:sz w:val="20"/>
                <w:szCs w:val="20"/>
              </w:rPr>
              <w:t>CONV</w:t>
            </w:r>
            <w:r w:rsidRPr="008066B7">
              <w:rPr>
                <w:rFonts w:ascii="Arial Narrow" w:hAnsi="Arial Narrow" w:cs="Arial"/>
                <w:sz w:val="20"/>
                <w:szCs w:val="20"/>
              </w:rPr>
              <w:noBreakHyphen/>
              <w:t>2024</w:t>
            </w:r>
            <w:r w:rsidRPr="008066B7">
              <w:rPr>
                <w:rFonts w:ascii="Arial Narrow" w:hAnsi="Arial Narrow" w:cs="Arial"/>
                <w:sz w:val="20"/>
                <w:szCs w:val="20"/>
              </w:rPr>
              <w:noBreakHyphen/>
              <w:t>022 (Buenaventura EPA, 273</w:t>
            </w:r>
            <w:r w:rsidRPr="008066B7">
              <w:rPr>
                <w:rFonts w:ascii="Arial" w:hAnsi="Arial" w:cs="Arial"/>
                <w:sz w:val="20"/>
                <w:szCs w:val="20"/>
              </w:rPr>
              <w:t> </w:t>
            </w:r>
            <w:r w:rsidRPr="008066B7">
              <w:rPr>
                <w:rFonts w:ascii="Arial Narrow" w:hAnsi="Arial Narrow" w:cs="Arial"/>
                <w:sz w:val="20"/>
                <w:szCs w:val="20"/>
              </w:rPr>
              <w:t>M</w:t>
            </w:r>
            <w:r w:rsidRPr="008066B7">
              <w:rPr>
                <w:rFonts w:ascii="Arial" w:hAnsi="Arial" w:cs="Arial"/>
                <w:sz w:val="20"/>
                <w:szCs w:val="20"/>
              </w:rPr>
              <w:t> </w:t>
            </w:r>
            <w:r w:rsidRPr="008066B7">
              <w:rPr>
                <w:rFonts w:ascii="Arial Narrow" w:hAnsi="Arial Narrow" w:cs="Arial"/>
                <w:sz w:val="20"/>
                <w:szCs w:val="20"/>
              </w:rPr>
              <w:t>COP): construcci</w:t>
            </w:r>
            <w:r w:rsidRPr="008066B7">
              <w:rPr>
                <w:rFonts w:ascii="Arial Narrow" w:hAnsi="Arial Narrow" w:cs="Arial Narrow"/>
                <w:sz w:val="20"/>
                <w:szCs w:val="20"/>
              </w:rPr>
              <w:t>ó</w:t>
            </w:r>
            <w:r w:rsidRPr="008066B7">
              <w:rPr>
                <w:rFonts w:ascii="Arial Narrow" w:hAnsi="Arial Narrow" w:cs="Arial"/>
                <w:sz w:val="20"/>
                <w:szCs w:val="20"/>
              </w:rPr>
              <w:t>n de modelo de gesti</w:t>
            </w:r>
            <w:r w:rsidRPr="008066B7">
              <w:rPr>
                <w:rFonts w:ascii="Arial Narrow" w:hAnsi="Arial Narrow" w:cs="Arial Narrow"/>
                <w:sz w:val="20"/>
                <w:szCs w:val="20"/>
              </w:rPr>
              <w:t>ó</w:t>
            </w:r>
            <w:r w:rsidRPr="008066B7">
              <w:rPr>
                <w:rFonts w:ascii="Arial Narrow" w:hAnsi="Arial Narrow" w:cs="Arial"/>
                <w:sz w:val="20"/>
                <w:szCs w:val="20"/>
              </w:rPr>
              <w:t>n de residuos de construcci</w:t>
            </w:r>
            <w:r w:rsidRPr="008066B7">
              <w:rPr>
                <w:rFonts w:ascii="Arial Narrow" w:hAnsi="Arial Narrow" w:cs="Arial Narrow"/>
                <w:sz w:val="20"/>
                <w:szCs w:val="20"/>
              </w:rPr>
              <w:t>ó</w:t>
            </w:r>
            <w:r w:rsidRPr="008066B7">
              <w:rPr>
                <w:rFonts w:ascii="Arial Narrow" w:hAnsi="Arial Narrow" w:cs="Arial"/>
                <w:sz w:val="20"/>
                <w:szCs w:val="20"/>
              </w:rPr>
              <w:t>n y demolici</w:t>
            </w:r>
            <w:r w:rsidRPr="008066B7">
              <w:rPr>
                <w:rFonts w:ascii="Arial Narrow" w:hAnsi="Arial Narrow" w:cs="Arial Narrow"/>
                <w:sz w:val="20"/>
                <w:szCs w:val="20"/>
              </w:rPr>
              <w:t>ó</w:t>
            </w:r>
            <w:r w:rsidRPr="008066B7">
              <w:rPr>
                <w:rFonts w:ascii="Arial Narrow" w:hAnsi="Arial Narrow" w:cs="Arial"/>
                <w:sz w:val="20"/>
                <w:szCs w:val="20"/>
              </w:rPr>
              <w:t>n.</w:t>
            </w:r>
          </w:p>
          <w:p w14:paraId="02498120" w14:textId="1E7684BA" w:rsidR="008066B7" w:rsidRPr="008066B7" w:rsidRDefault="008066B7" w:rsidP="008066B7">
            <w:pPr>
              <w:numPr>
                <w:ilvl w:val="0"/>
                <w:numId w:val="16"/>
              </w:numPr>
              <w:spacing w:after="0" w:line="240" w:lineRule="auto"/>
              <w:jc w:val="both"/>
              <w:rPr>
                <w:rFonts w:ascii="Arial Narrow" w:hAnsi="Arial Narrow" w:cs="Arial"/>
                <w:sz w:val="20"/>
                <w:szCs w:val="20"/>
              </w:rPr>
            </w:pPr>
            <w:r w:rsidRPr="008066B7">
              <w:rPr>
                <w:rFonts w:ascii="Arial Narrow" w:hAnsi="Arial Narrow" w:cs="Arial"/>
                <w:sz w:val="20"/>
                <w:szCs w:val="20"/>
              </w:rPr>
              <w:t>CONVPUB</w:t>
            </w:r>
            <w:r w:rsidRPr="008066B7">
              <w:rPr>
                <w:rFonts w:ascii="Arial Narrow" w:hAnsi="Arial Narrow" w:cs="Arial"/>
                <w:sz w:val="20"/>
                <w:szCs w:val="20"/>
              </w:rPr>
              <w:noBreakHyphen/>
              <w:t>003</w:t>
            </w:r>
            <w:r w:rsidRPr="008066B7">
              <w:rPr>
                <w:rFonts w:ascii="Arial Narrow" w:hAnsi="Arial Narrow" w:cs="Arial"/>
                <w:sz w:val="20"/>
                <w:szCs w:val="20"/>
              </w:rPr>
              <w:noBreakHyphen/>
              <w:t>2023 (CAR</w:t>
            </w:r>
            <w:r w:rsidRPr="008066B7">
              <w:rPr>
                <w:rFonts w:ascii="Arial" w:hAnsi="Arial" w:cs="Arial"/>
                <w:sz w:val="20"/>
                <w:szCs w:val="20"/>
              </w:rPr>
              <w:t> </w:t>
            </w:r>
            <w:r w:rsidRPr="008066B7">
              <w:rPr>
                <w:rFonts w:ascii="Arial Narrow" w:hAnsi="Arial Narrow" w:cs="Arial"/>
                <w:sz w:val="20"/>
                <w:szCs w:val="20"/>
              </w:rPr>
              <w:t>Santander, 70</w:t>
            </w:r>
            <w:r w:rsidRPr="008066B7">
              <w:rPr>
                <w:rFonts w:ascii="Arial" w:hAnsi="Arial" w:cs="Arial"/>
                <w:sz w:val="20"/>
                <w:szCs w:val="20"/>
              </w:rPr>
              <w:t> </w:t>
            </w:r>
            <w:r w:rsidRPr="008066B7">
              <w:rPr>
                <w:rFonts w:ascii="Arial Narrow" w:hAnsi="Arial Narrow" w:cs="Arial"/>
                <w:sz w:val="20"/>
                <w:szCs w:val="20"/>
              </w:rPr>
              <w:t>M</w:t>
            </w:r>
            <w:r w:rsidRPr="008066B7">
              <w:rPr>
                <w:rFonts w:ascii="Arial" w:hAnsi="Arial" w:cs="Arial"/>
                <w:sz w:val="20"/>
                <w:szCs w:val="20"/>
              </w:rPr>
              <w:t> </w:t>
            </w:r>
            <w:r w:rsidRPr="008066B7">
              <w:rPr>
                <w:rFonts w:ascii="Arial Narrow" w:hAnsi="Arial Narrow" w:cs="Arial"/>
                <w:sz w:val="20"/>
                <w:szCs w:val="20"/>
              </w:rPr>
              <w:t>COP): educaci</w:t>
            </w:r>
            <w:r w:rsidRPr="008066B7">
              <w:rPr>
                <w:rFonts w:ascii="Arial Narrow" w:hAnsi="Arial Narrow" w:cs="Arial Narrow"/>
                <w:sz w:val="20"/>
                <w:szCs w:val="20"/>
              </w:rPr>
              <w:t>ó</w:t>
            </w:r>
            <w:r w:rsidRPr="008066B7">
              <w:rPr>
                <w:rFonts w:ascii="Arial Narrow" w:hAnsi="Arial Narrow" w:cs="Arial"/>
                <w:sz w:val="20"/>
                <w:szCs w:val="20"/>
              </w:rPr>
              <w:t>n ambiental y econom</w:t>
            </w:r>
            <w:r w:rsidRPr="008066B7">
              <w:rPr>
                <w:rFonts w:ascii="Arial Narrow" w:hAnsi="Arial Narrow" w:cs="Arial Narrow"/>
                <w:sz w:val="20"/>
                <w:szCs w:val="20"/>
              </w:rPr>
              <w:t>í</w:t>
            </w:r>
            <w:r w:rsidRPr="008066B7">
              <w:rPr>
                <w:rFonts w:ascii="Arial Narrow" w:hAnsi="Arial Narrow" w:cs="Arial"/>
                <w:sz w:val="20"/>
                <w:szCs w:val="20"/>
              </w:rPr>
              <w:t>a circular para sistemas alimentarios.</w:t>
            </w:r>
          </w:p>
          <w:p w14:paraId="58EB58BA" w14:textId="77777777" w:rsidR="008066B7" w:rsidRPr="008066B7" w:rsidRDefault="008066B7" w:rsidP="008066B7">
            <w:pPr>
              <w:numPr>
                <w:ilvl w:val="0"/>
                <w:numId w:val="16"/>
              </w:numPr>
              <w:spacing w:after="0" w:line="240" w:lineRule="auto"/>
              <w:jc w:val="both"/>
              <w:rPr>
                <w:rFonts w:ascii="Arial Narrow" w:hAnsi="Arial Narrow" w:cs="Arial"/>
                <w:sz w:val="20"/>
                <w:szCs w:val="20"/>
              </w:rPr>
            </w:pPr>
            <w:r w:rsidRPr="008066B7">
              <w:rPr>
                <w:rFonts w:ascii="Arial Narrow" w:hAnsi="Arial Narrow" w:cs="Arial"/>
                <w:sz w:val="20"/>
                <w:szCs w:val="20"/>
              </w:rPr>
              <w:t>CVC</w:t>
            </w:r>
            <w:r w:rsidRPr="008066B7">
              <w:rPr>
                <w:rFonts w:ascii="Arial" w:hAnsi="Arial" w:cs="Arial"/>
                <w:sz w:val="20"/>
                <w:szCs w:val="20"/>
              </w:rPr>
              <w:t> </w:t>
            </w:r>
            <w:r w:rsidRPr="008066B7">
              <w:rPr>
                <w:rFonts w:ascii="Arial Narrow" w:hAnsi="Arial Narrow" w:cs="Arial"/>
                <w:sz w:val="20"/>
                <w:szCs w:val="20"/>
              </w:rPr>
              <w:t>SABS</w:t>
            </w:r>
            <w:r w:rsidRPr="008066B7">
              <w:rPr>
                <w:rFonts w:ascii="Arial" w:hAnsi="Arial" w:cs="Arial"/>
                <w:sz w:val="20"/>
                <w:szCs w:val="20"/>
              </w:rPr>
              <w:t> </w:t>
            </w:r>
            <w:r w:rsidRPr="008066B7">
              <w:rPr>
                <w:rFonts w:ascii="Arial Narrow" w:hAnsi="Arial Narrow" w:cs="Arial"/>
                <w:sz w:val="20"/>
                <w:szCs w:val="20"/>
              </w:rPr>
              <w:t>720 (CVC</w:t>
            </w:r>
            <w:r w:rsidRPr="008066B7">
              <w:rPr>
                <w:rFonts w:ascii="Arial" w:hAnsi="Arial" w:cs="Arial"/>
                <w:sz w:val="20"/>
                <w:szCs w:val="20"/>
              </w:rPr>
              <w:t> </w:t>
            </w:r>
            <w:r w:rsidRPr="008066B7">
              <w:rPr>
                <w:rFonts w:ascii="Arial Narrow" w:hAnsi="Arial Narrow" w:cs="Arial"/>
                <w:sz w:val="20"/>
                <w:szCs w:val="20"/>
              </w:rPr>
              <w:t>Valle, 90</w:t>
            </w:r>
            <w:r w:rsidRPr="008066B7">
              <w:rPr>
                <w:rFonts w:ascii="Arial" w:hAnsi="Arial" w:cs="Arial"/>
                <w:sz w:val="20"/>
                <w:szCs w:val="20"/>
              </w:rPr>
              <w:t> </w:t>
            </w:r>
            <w:r w:rsidRPr="008066B7">
              <w:rPr>
                <w:rFonts w:ascii="Arial Narrow" w:hAnsi="Arial Narrow" w:cs="Arial"/>
                <w:sz w:val="20"/>
                <w:szCs w:val="20"/>
              </w:rPr>
              <w:t>M</w:t>
            </w:r>
            <w:r w:rsidRPr="008066B7">
              <w:rPr>
                <w:rFonts w:ascii="Arial" w:hAnsi="Arial" w:cs="Arial"/>
                <w:sz w:val="20"/>
                <w:szCs w:val="20"/>
              </w:rPr>
              <w:t> </w:t>
            </w:r>
            <w:r w:rsidRPr="008066B7">
              <w:rPr>
                <w:rFonts w:ascii="Arial Narrow" w:hAnsi="Arial Narrow" w:cs="Arial"/>
                <w:sz w:val="20"/>
                <w:szCs w:val="20"/>
              </w:rPr>
              <w:t>COP): recuperaci</w:t>
            </w:r>
            <w:r w:rsidRPr="008066B7">
              <w:rPr>
                <w:rFonts w:ascii="Arial Narrow" w:hAnsi="Arial Narrow" w:cs="Arial Narrow"/>
                <w:sz w:val="20"/>
                <w:szCs w:val="20"/>
              </w:rPr>
              <w:t>ó</w:t>
            </w:r>
            <w:r w:rsidRPr="008066B7">
              <w:rPr>
                <w:rFonts w:ascii="Arial Narrow" w:hAnsi="Arial Narrow" w:cs="Arial"/>
                <w:sz w:val="20"/>
                <w:szCs w:val="20"/>
              </w:rPr>
              <w:t>n y manejo sostenible de residuos s</w:t>
            </w:r>
            <w:r w:rsidRPr="008066B7">
              <w:rPr>
                <w:rFonts w:ascii="Arial Narrow" w:hAnsi="Arial Narrow" w:cs="Arial Narrow"/>
                <w:sz w:val="20"/>
                <w:szCs w:val="20"/>
              </w:rPr>
              <w:t>ó</w:t>
            </w:r>
            <w:r w:rsidRPr="008066B7">
              <w:rPr>
                <w:rFonts w:ascii="Arial Narrow" w:hAnsi="Arial Narrow" w:cs="Arial"/>
                <w:sz w:val="20"/>
                <w:szCs w:val="20"/>
              </w:rPr>
              <w:t>lidos en comunidades de Buenaventura.</w:t>
            </w:r>
          </w:p>
          <w:p w14:paraId="57B7C8F0" w14:textId="77777777" w:rsidR="008066B7" w:rsidRPr="008066B7" w:rsidRDefault="008066B7" w:rsidP="008066B7">
            <w:pPr>
              <w:spacing w:after="0" w:line="240" w:lineRule="auto"/>
              <w:ind w:left="360"/>
              <w:jc w:val="both"/>
              <w:rPr>
                <w:rFonts w:ascii="Arial Narrow" w:hAnsi="Arial Narrow" w:cs="Arial"/>
                <w:sz w:val="20"/>
                <w:szCs w:val="20"/>
              </w:rPr>
            </w:pPr>
          </w:p>
          <w:p w14:paraId="40A48936" w14:textId="77777777" w:rsidR="008066B7" w:rsidRPr="008066B7" w:rsidRDefault="008066B7" w:rsidP="008066B7">
            <w:pPr>
              <w:spacing w:after="0" w:line="240" w:lineRule="auto"/>
              <w:jc w:val="both"/>
              <w:rPr>
                <w:rFonts w:ascii="Arial Narrow" w:hAnsi="Arial Narrow" w:cs="Arial"/>
                <w:sz w:val="20"/>
                <w:szCs w:val="20"/>
              </w:rPr>
            </w:pPr>
            <w:r w:rsidRPr="008066B7">
              <w:rPr>
                <w:rFonts w:ascii="Arial Narrow" w:hAnsi="Arial Narrow" w:cs="Arial"/>
                <w:sz w:val="20"/>
                <w:szCs w:val="20"/>
              </w:rPr>
              <w:t>Estos proyectos comparten tres elementos clave: (i) uso del Decreto</w:t>
            </w:r>
            <w:r w:rsidRPr="008066B7">
              <w:rPr>
                <w:rFonts w:ascii="Arial" w:hAnsi="Arial" w:cs="Arial"/>
                <w:sz w:val="20"/>
                <w:szCs w:val="20"/>
              </w:rPr>
              <w:t> </w:t>
            </w:r>
            <w:r w:rsidRPr="008066B7">
              <w:rPr>
                <w:rFonts w:ascii="Arial Narrow" w:hAnsi="Arial Narrow" w:cs="Arial"/>
                <w:sz w:val="20"/>
                <w:szCs w:val="20"/>
              </w:rPr>
              <w:t>092/2017 como instrumento para convenios de asociaci</w:t>
            </w:r>
            <w:r w:rsidRPr="008066B7">
              <w:rPr>
                <w:rFonts w:ascii="Arial Narrow" w:hAnsi="Arial Narrow" w:cs="Arial Narrow"/>
                <w:sz w:val="20"/>
                <w:szCs w:val="20"/>
              </w:rPr>
              <w:t>ó</w:t>
            </w:r>
            <w:r w:rsidRPr="008066B7">
              <w:rPr>
                <w:rFonts w:ascii="Arial Narrow" w:hAnsi="Arial Narrow" w:cs="Arial"/>
                <w:sz w:val="20"/>
                <w:szCs w:val="20"/>
              </w:rPr>
              <w:t>n, (</w:t>
            </w:r>
            <w:proofErr w:type="spellStart"/>
            <w:r w:rsidRPr="008066B7">
              <w:rPr>
                <w:rFonts w:ascii="Arial Narrow" w:hAnsi="Arial Narrow" w:cs="Arial"/>
                <w:sz w:val="20"/>
                <w:szCs w:val="20"/>
              </w:rPr>
              <w:t>ii</w:t>
            </w:r>
            <w:proofErr w:type="spellEnd"/>
            <w:r w:rsidRPr="008066B7">
              <w:rPr>
                <w:rFonts w:ascii="Arial Narrow" w:hAnsi="Arial Narrow" w:cs="Arial"/>
                <w:sz w:val="20"/>
                <w:szCs w:val="20"/>
              </w:rPr>
              <w:t xml:space="preserve">) </w:t>
            </w:r>
            <w:r w:rsidRPr="008066B7">
              <w:rPr>
                <w:rFonts w:ascii="Arial Narrow" w:hAnsi="Arial Narrow" w:cs="Arial Narrow"/>
                <w:sz w:val="20"/>
                <w:szCs w:val="20"/>
              </w:rPr>
              <w:t>é</w:t>
            </w:r>
            <w:r w:rsidRPr="008066B7">
              <w:rPr>
                <w:rFonts w:ascii="Arial Narrow" w:hAnsi="Arial Narrow" w:cs="Arial"/>
                <w:sz w:val="20"/>
                <w:szCs w:val="20"/>
              </w:rPr>
              <w:t>nfasis en formaci</w:t>
            </w:r>
            <w:r w:rsidRPr="008066B7">
              <w:rPr>
                <w:rFonts w:ascii="Arial Narrow" w:hAnsi="Arial Narrow" w:cs="Arial Narrow"/>
                <w:sz w:val="20"/>
                <w:szCs w:val="20"/>
              </w:rPr>
              <w:t>ó</w:t>
            </w:r>
            <w:r w:rsidRPr="008066B7">
              <w:rPr>
                <w:rFonts w:ascii="Arial Narrow" w:hAnsi="Arial Narrow" w:cs="Arial"/>
                <w:sz w:val="20"/>
                <w:szCs w:val="20"/>
              </w:rPr>
              <w:t>n y transferencia de capacidades para pr</w:t>
            </w:r>
            <w:r w:rsidRPr="008066B7">
              <w:rPr>
                <w:rFonts w:ascii="Arial Narrow" w:hAnsi="Arial Narrow" w:cs="Arial Narrow"/>
                <w:sz w:val="20"/>
                <w:szCs w:val="20"/>
              </w:rPr>
              <w:t>á</w:t>
            </w:r>
            <w:r w:rsidRPr="008066B7">
              <w:rPr>
                <w:rFonts w:ascii="Arial Narrow" w:hAnsi="Arial Narrow" w:cs="Arial"/>
                <w:sz w:val="20"/>
                <w:szCs w:val="20"/>
              </w:rPr>
              <w:t>cticas circulares, y (</w:t>
            </w:r>
            <w:proofErr w:type="spellStart"/>
            <w:r w:rsidRPr="008066B7">
              <w:rPr>
                <w:rFonts w:ascii="Arial Narrow" w:hAnsi="Arial Narrow" w:cs="Arial"/>
                <w:sz w:val="20"/>
                <w:szCs w:val="20"/>
              </w:rPr>
              <w:t>iii</w:t>
            </w:r>
            <w:proofErr w:type="spellEnd"/>
            <w:r w:rsidRPr="008066B7">
              <w:rPr>
                <w:rFonts w:ascii="Arial Narrow" w:hAnsi="Arial Narrow" w:cs="Arial"/>
                <w:sz w:val="20"/>
                <w:szCs w:val="20"/>
              </w:rPr>
              <w:t>) presupuestos que oscilan entre 49</w:t>
            </w:r>
            <w:r w:rsidRPr="008066B7">
              <w:rPr>
                <w:rFonts w:ascii="Arial" w:hAnsi="Arial" w:cs="Arial"/>
                <w:sz w:val="20"/>
                <w:szCs w:val="20"/>
              </w:rPr>
              <w:t> </w:t>
            </w:r>
            <w:r w:rsidRPr="008066B7">
              <w:rPr>
                <w:rFonts w:ascii="Arial Narrow" w:hAnsi="Arial Narrow" w:cs="Arial"/>
                <w:sz w:val="20"/>
                <w:szCs w:val="20"/>
              </w:rPr>
              <w:t>y 10</w:t>
            </w:r>
            <w:r w:rsidRPr="008066B7">
              <w:rPr>
                <w:rFonts w:ascii="Arial" w:hAnsi="Arial" w:cs="Arial"/>
                <w:sz w:val="20"/>
                <w:szCs w:val="20"/>
              </w:rPr>
              <w:t> </w:t>
            </w:r>
            <w:r w:rsidRPr="008066B7">
              <w:rPr>
                <w:rFonts w:ascii="Arial Narrow" w:hAnsi="Arial Narrow" w:cs="Arial"/>
                <w:sz w:val="20"/>
                <w:szCs w:val="20"/>
              </w:rPr>
              <w:t>170</w:t>
            </w:r>
            <w:r w:rsidRPr="008066B7">
              <w:rPr>
                <w:rFonts w:ascii="Arial" w:hAnsi="Arial" w:cs="Arial"/>
                <w:sz w:val="20"/>
                <w:szCs w:val="20"/>
              </w:rPr>
              <w:t> </w:t>
            </w:r>
            <w:r w:rsidRPr="008066B7">
              <w:rPr>
                <w:rFonts w:ascii="Arial Narrow" w:hAnsi="Arial Narrow" w:cs="Arial"/>
                <w:sz w:val="20"/>
                <w:szCs w:val="20"/>
              </w:rPr>
              <w:t>millones</w:t>
            </w:r>
            <w:r w:rsidRPr="008066B7">
              <w:rPr>
                <w:rFonts w:ascii="Arial" w:hAnsi="Arial" w:cs="Arial"/>
                <w:sz w:val="20"/>
                <w:szCs w:val="20"/>
              </w:rPr>
              <w:t> </w:t>
            </w:r>
            <w:r w:rsidRPr="008066B7">
              <w:rPr>
                <w:rFonts w:ascii="Arial Narrow" w:hAnsi="Arial Narrow" w:cs="Arial"/>
                <w:sz w:val="20"/>
                <w:szCs w:val="20"/>
              </w:rPr>
              <w:t>COP, reflejando escalas y complejidades diversas.</w:t>
            </w:r>
          </w:p>
          <w:p w14:paraId="0330B749" w14:textId="77777777" w:rsidR="008066B7" w:rsidRPr="008066B7" w:rsidRDefault="008066B7" w:rsidP="008066B7">
            <w:pPr>
              <w:spacing w:after="0" w:line="240" w:lineRule="auto"/>
              <w:jc w:val="both"/>
              <w:rPr>
                <w:rFonts w:ascii="Arial Narrow" w:hAnsi="Arial Narrow" w:cs="Arial"/>
                <w:sz w:val="20"/>
                <w:szCs w:val="20"/>
              </w:rPr>
            </w:pPr>
          </w:p>
          <w:p w14:paraId="7EF416C0" w14:textId="77777777" w:rsidR="008066B7" w:rsidRPr="008066B7" w:rsidRDefault="008066B7" w:rsidP="008066B7">
            <w:pPr>
              <w:spacing w:after="0" w:line="240" w:lineRule="auto"/>
              <w:jc w:val="both"/>
              <w:rPr>
                <w:rFonts w:ascii="Arial Narrow" w:hAnsi="Arial Narrow" w:cs="Arial"/>
                <w:sz w:val="20"/>
                <w:szCs w:val="20"/>
              </w:rPr>
            </w:pPr>
            <w:r w:rsidRPr="008066B7">
              <w:rPr>
                <w:rFonts w:ascii="Arial Narrow" w:hAnsi="Arial Narrow" w:cs="Arial"/>
                <w:sz w:val="20"/>
                <w:szCs w:val="20"/>
              </w:rPr>
              <w:t>No se halló un convenio con objeto idéntico al de economía circular aplicado al sector curtiembre en Villapinzón y Chocontá, pero existe un portafolio de iniciativas homólogas que demuestran la viabilidad de la modalidad de asociación, el enfoque formativo y la pertinencia de gestionar recursos técnicos, administrativos y financieros para impulsar la economía circular. Estos antecedentes validan la elección del Decreto</w:t>
            </w:r>
            <w:r w:rsidRPr="008066B7">
              <w:rPr>
                <w:rFonts w:ascii="Arial" w:hAnsi="Arial" w:cs="Arial"/>
                <w:sz w:val="20"/>
                <w:szCs w:val="20"/>
              </w:rPr>
              <w:t> </w:t>
            </w:r>
            <w:r w:rsidRPr="008066B7">
              <w:rPr>
                <w:rFonts w:ascii="Arial Narrow" w:hAnsi="Arial Narrow" w:cs="Arial"/>
                <w:sz w:val="20"/>
                <w:szCs w:val="20"/>
              </w:rPr>
              <w:t>092/2017 y ofrecen par</w:t>
            </w:r>
            <w:r w:rsidRPr="008066B7">
              <w:rPr>
                <w:rFonts w:ascii="Arial Narrow" w:hAnsi="Arial Narrow" w:cs="Arial Narrow"/>
                <w:sz w:val="20"/>
                <w:szCs w:val="20"/>
              </w:rPr>
              <w:t>á</w:t>
            </w:r>
            <w:r w:rsidRPr="008066B7">
              <w:rPr>
                <w:rFonts w:ascii="Arial Narrow" w:hAnsi="Arial Narrow" w:cs="Arial"/>
                <w:sz w:val="20"/>
                <w:szCs w:val="20"/>
              </w:rPr>
              <w:t>metros para dimensionar alcance, presupuesto y metodolog</w:t>
            </w:r>
            <w:r w:rsidRPr="008066B7">
              <w:rPr>
                <w:rFonts w:ascii="Arial Narrow" w:hAnsi="Arial Narrow" w:cs="Arial Narrow"/>
                <w:sz w:val="20"/>
                <w:szCs w:val="20"/>
              </w:rPr>
              <w:t>í</w:t>
            </w:r>
            <w:r w:rsidRPr="008066B7">
              <w:rPr>
                <w:rFonts w:ascii="Arial Narrow" w:hAnsi="Arial Narrow" w:cs="Arial"/>
                <w:sz w:val="20"/>
                <w:szCs w:val="20"/>
              </w:rPr>
              <w:t>as adaptables al contexto curtiembre.</w:t>
            </w:r>
          </w:p>
          <w:p w14:paraId="0E18D6CA" w14:textId="7B6A935B" w:rsidR="00D33703" w:rsidRPr="005434D6" w:rsidRDefault="00D33703" w:rsidP="00BE5C56">
            <w:pPr>
              <w:pStyle w:val="Prrafodelista"/>
              <w:spacing w:after="0" w:line="240" w:lineRule="auto"/>
              <w:ind w:left="0"/>
              <w:jc w:val="both"/>
              <w:rPr>
                <w:rFonts w:ascii="Arial Narrow" w:hAnsi="Arial Narrow" w:cs="Arial"/>
                <w:sz w:val="20"/>
                <w:szCs w:val="20"/>
                <w:u w:val="single"/>
              </w:rPr>
            </w:pPr>
          </w:p>
        </w:tc>
      </w:tr>
      <w:tr w:rsidR="000641FA" w:rsidRPr="005434D6" w14:paraId="70EEB70D" w14:textId="77777777" w:rsidTr="00322973">
        <w:tc>
          <w:tcPr>
            <w:tcW w:w="5000" w:type="pct"/>
            <w:shd w:val="clear" w:color="auto" w:fill="D9D9D9" w:themeFill="background1" w:themeFillShade="D9"/>
          </w:tcPr>
          <w:p w14:paraId="5E90B7F9" w14:textId="3D4177CD" w:rsidR="00AE44B8" w:rsidRPr="005434D6" w:rsidRDefault="00AE44B8" w:rsidP="00203C04">
            <w:pPr>
              <w:spacing w:after="0" w:line="240" w:lineRule="auto"/>
              <w:jc w:val="center"/>
              <w:rPr>
                <w:rFonts w:ascii="Arial Narrow" w:hAnsi="Arial Narrow" w:cs="Arial"/>
                <w:b/>
                <w:sz w:val="20"/>
                <w:szCs w:val="20"/>
              </w:rPr>
            </w:pPr>
            <w:r w:rsidRPr="005434D6">
              <w:rPr>
                <w:rFonts w:ascii="Arial Narrow" w:hAnsi="Arial Narrow" w:cs="Arial"/>
                <w:b/>
                <w:sz w:val="20"/>
                <w:szCs w:val="20"/>
              </w:rPr>
              <w:lastRenderedPageBreak/>
              <w:t>D. ANÁLISIS FINANCIERO DEL SECTOR</w:t>
            </w:r>
          </w:p>
        </w:tc>
      </w:tr>
      <w:tr w:rsidR="000641FA" w:rsidRPr="005434D6" w14:paraId="74C92535" w14:textId="77777777" w:rsidTr="00AB4EB5">
        <w:tc>
          <w:tcPr>
            <w:tcW w:w="5000" w:type="pct"/>
            <w:shd w:val="clear" w:color="auto" w:fill="FFFFFF" w:themeFill="background1"/>
          </w:tcPr>
          <w:p w14:paraId="1D30B043" w14:textId="5202E4CF" w:rsidR="00070BE3" w:rsidRPr="005434D6" w:rsidRDefault="00070BE3" w:rsidP="00070BE3">
            <w:pPr>
              <w:spacing w:after="0" w:line="240" w:lineRule="auto"/>
              <w:jc w:val="both"/>
              <w:rPr>
                <w:rFonts w:ascii="Arial Narrow" w:hAnsi="Arial Narrow" w:cs="Arial"/>
                <w:b/>
                <w:bCs/>
                <w:sz w:val="20"/>
                <w:szCs w:val="20"/>
              </w:rPr>
            </w:pPr>
          </w:p>
          <w:p w14:paraId="1287AFD9" w14:textId="77777777" w:rsidR="00BE5C56" w:rsidRPr="005434D6" w:rsidRDefault="00BE5C56" w:rsidP="00BE5C56">
            <w:pPr>
              <w:spacing w:after="0" w:line="240" w:lineRule="auto"/>
              <w:jc w:val="both"/>
              <w:rPr>
                <w:rFonts w:ascii="Arial Narrow" w:hAnsi="Arial Narrow" w:cs="Arial"/>
                <w:sz w:val="20"/>
                <w:szCs w:val="20"/>
              </w:rPr>
            </w:pPr>
            <w:r w:rsidRPr="005434D6">
              <w:rPr>
                <w:rFonts w:ascii="Arial Narrow" w:hAnsi="Arial Narrow" w:cs="Arial"/>
                <w:sz w:val="20"/>
                <w:szCs w:val="20"/>
              </w:rPr>
              <w:t xml:space="preserve">De conformidad con el artículo 2.2.1.1.1.6.1. del decreto 1082 de 2015 es deber de las Entidades Estatales hacer, durante la etapa de planeación, el análisis necesario para conocer el sector relativo al objeto del Proceso de Contratación desde la perspectiva legal, comercial, financiera, organizacional, técnica, y de análisis de Riesgo. </w:t>
            </w:r>
          </w:p>
          <w:p w14:paraId="2949FBC8" w14:textId="77777777" w:rsidR="00BE5C56" w:rsidRPr="005434D6" w:rsidRDefault="00BE5C56" w:rsidP="00BE5C56">
            <w:pPr>
              <w:spacing w:after="0" w:line="240" w:lineRule="auto"/>
              <w:jc w:val="both"/>
              <w:rPr>
                <w:rFonts w:ascii="Arial Narrow" w:hAnsi="Arial Narrow" w:cs="Arial"/>
                <w:sz w:val="20"/>
                <w:szCs w:val="20"/>
              </w:rPr>
            </w:pPr>
          </w:p>
          <w:p w14:paraId="7A71C84F" w14:textId="77777777" w:rsidR="00BE5C56" w:rsidRPr="005434D6" w:rsidRDefault="00BE5C56" w:rsidP="00BE5C56">
            <w:pPr>
              <w:spacing w:after="0" w:line="240" w:lineRule="auto"/>
              <w:jc w:val="both"/>
              <w:rPr>
                <w:rFonts w:ascii="Arial Narrow" w:hAnsi="Arial Narrow" w:cs="Arial"/>
                <w:sz w:val="20"/>
                <w:szCs w:val="20"/>
              </w:rPr>
            </w:pPr>
            <w:r w:rsidRPr="005434D6">
              <w:rPr>
                <w:rFonts w:ascii="Arial Narrow" w:hAnsi="Arial Narrow" w:cs="Arial"/>
                <w:sz w:val="20"/>
                <w:szCs w:val="20"/>
              </w:rPr>
              <w:t xml:space="preserve">Así mismo se tuvo en cuenta el decreto 092 de 2017, la guía para la contratación con entidades privadas sin ánimo de lucro y de reconocida idoneidad y de esta manera la Entidad realizó un análisis de la capacidad financiera y de eficiencia de la organización para este tipo de entidades. </w:t>
            </w:r>
          </w:p>
          <w:p w14:paraId="2CD6202A" w14:textId="77777777" w:rsidR="00BE5C56" w:rsidRPr="005434D6" w:rsidRDefault="00BE5C56" w:rsidP="00BE5C56">
            <w:pPr>
              <w:spacing w:after="0" w:line="240" w:lineRule="auto"/>
              <w:jc w:val="both"/>
              <w:rPr>
                <w:rFonts w:ascii="Arial Narrow" w:hAnsi="Arial Narrow" w:cs="Arial"/>
                <w:sz w:val="20"/>
                <w:szCs w:val="20"/>
              </w:rPr>
            </w:pPr>
          </w:p>
          <w:p w14:paraId="7A1E6C8A" w14:textId="77777777" w:rsidR="00BE5C56" w:rsidRPr="005434D6" w:rsidRDefault="00BE5C56" w:rsidP="00BE5C56">
            <w:pPr>
              <w:spacing w:after="0" w:line="240" w:lineRule="auto"/>
              <w:jc w:val="both"/>
              <w:rPr>
                <w:rFonts w:ascii="Arial Narrow" w:hAnsi="Arial Narrow" w:cs="Arial"/>
                <w:sz w:val="20"/>
                <w:szCs w:val="20"/>
              </w:rPr>
            </w:pPr>
            <w:r w:rsidRPr="005434D6">
              <w:rPr>
                <w:rFonts w:ascii="Arial Narrow" w:hAnsi="Arial Narrow" w:cs="Arial"/>
                <w:sz w:val="20"/>
                <w:szCs w:val="20"/>
              </w:rPr>
              <w:t xml:space="preserve">Para los efectos de determinar la muestra a partir de la cual se establecen los indicadores de capacidad financiera y organizacional, acordes al comportamiento del sector y del mercado, se tomó como punto de referencia la Guía para la contratación con entidades privadas sin ánimo de lucro y de reconocida idoneidad (G-GSAL-03), la cual establece parámetros para este tipo de procesos de selección. </w:t>
            </w:r>
          </w:p>
          <w:p w14:paraId="6DC1759C" w14:textId="77777777" w:rsidR="00BE5C56" w:rsidRPr="005434D6" w:rsidRDefault="00BE5C56" w:rsidP="00BE5C56">
            <w:pPr>
              <w:spacing w:after="0" w:line="240" w:lineRule="auto"/>
              <w:jc w:val="both"/>
              <w:rPr>
                <w:rFonts w:ascii="Arial Narrow" w:hAnsi="Arial Narrow" w:cs="Arial"/>
                <w:sz w:val="20"/>
                <w:szCs w:val="20"/>
              </w:rPr>
            </w:pPr>
          </w:p>
          <w:p w14:paraId="202FD29E" w14:textId="7C36F56C" w:rsidR="00BE5C56" w:rsidRPr="005434D6" w:rsidRDefault="00BE5C56" w:rsidP="00BE5C56">
            <w:pPr>
              <w:spacing w:after="0" w:line="240" w:lineRule="auto"/>
              <w:jc w:val="both"/>
              <w:rPr>
                <w:rFonts w:ascii="Arial Narrow" w:hAnsi="Arial Narrow" w:cs="Arial"/>
                <w:b/>
                <w:bCs/>
                <w:sz w:val="20"/>
                <w:szCs w:val="20"/>
              </w:rPr>
            </w:pPr>
            <w:r w:rsidRPr="005434D6">
              <w:rPr>
                <w:rFonts w:ascii="Arial Narrow" w:hAnsi="Arial Narrow" w:cs="Arial"/>
                <w:sz w:val="20"/>
                <w:szCs w:val="20"/>
              </w:rPr>
              <w:t xml:space="preserve">Teniendo en cuenta las características del CONVENIO DE ASOCIACION (objeto, naturaleza del contrato, Presupuesto oficial, plazo, forma de pago y riesgos asociados a la ejecución del proceso) que se pretende adelantar, para la Entidad es importante determinar indicadores de capacidad financiera y capacidad de eficiencia de la organización los cuales buscan establecer unas condiciones mínimas que reflejen la salud financiera de los proponentes ESAL y que el futuro </w:t>
            </w:r>
            <w:proofErr w:type="spellStart"/>
            <w:r w:rsidRPr="005434D6">
              <w:rPr>
                <w:rFonts w:ascii="Arial Narrow" w:hAnsi="Arial Narrow" w:cs="Arial"/>
                <w:sz w:val="20"/>
                <w:szCs w:val="20"/>
              </w:rPr>
              <w:t>conviniente</w:t>
            </w:r>
            <w:proofErr w:type="spellEnd"/>
            <w:r w:rsidRPr="005434D6">
              <w:rPr>
                <w:rFonts w:ascii="Arial Narrow" w:hAnsi="Arial Narrow" w:cs="Arial"/>
                <w:sz w:val="20"/>
                <w:szCs w:val="20"/>
              </w:rPr>
              <w:t xml:space="preserve"> pueda dar cumplimiento oportuno y acertado de conformidad del objeto a contratar</w:t>
            </w:r>
          </w:p>
          <w:p w14:paraId="20BC53B8" w14:textId="77777777" w:rsidR="00BE5C56" w:rsidRPr="005434D6" w:rsidRDefault="00BE5C56" w:rsidP="00070BE3">
            <w:pPr>
              <w:spacing w:after="0" w:line="240" w:lineRule="auto"/>
              <w:jc w:val="both"/>
              <w:rPr>
                <w:rFonts w:ascii="Arial Narrow" w:hAnsi="Arial Narrow" w:cs="Arial"/>
                <w:b/>
                <w:bCs/>
                <w:sz w:val="20"/>
                <w:szCs w:val="20"/>
              </w:rPr>
            </w:pPr>
          </w:p>
          <w:p w14:paraId="2683EEF6" w14:textId="77777777" w:rsidR="00AB4EB5" w:rsidRPr="005434D6" w:rsidRDefault="00AB4EB5" w:rsidP="00AB4EB5">
            <w:pPr>
              <w:spacing w:after="0" w:line="240" w:lineRule="auto"/>
              <w:jc w:val="both"/>
              <w:rPr>
                <w:rFonts w:ascii="Arial Narrow" w:hAnsi="Arial Narrow" w:cs="Arial"/>
                <w:sz w:val="20"/>
                <w:szCs w:val="20"/>
              </w:rPr>
            </w:pPr>
            <w:r w:rsidRPr="005434D6">
              <w:rPr>
                <w:rFonts w:ascii="Arial Narrow" w:hAnsi="Arial Narrow" w:cs="Arial"/>
                <w:sz w:val="20"/>
                <w:szCs w:val="20"/>
              </w:rPr>
              <w:t xml:space="preserve">El análisis de la información financiera se realizó siguiendo los lineamientos de Colombia compra eficiente. </w:t>
            </w:r>
          </w:p>
          <w:p w14:paraId="6DE85D1E" w14:textId="77777777" w:rsidR="00AB4EB5" w:rsidRPr="005434D6" w:rsidRDefault="00AB4EB5" w:rsidP="00AB4EB5">
            <w:pPr>
              <w:spacing w:after="0" w:line="240" w:lineRule="auto"/>
              <w:jc w:val="both"/>
              <w:rPr>
                <w:rFonts w:ascii="Arial Narrow" w:hAnsi="Arial Narrow" w:cs="Arial"/>
                <w:sz w:val="20"/>
                <w:szCs w:val="20"/>
              </w:rPr>
            </w:pPr>
          </w:p>
          <w:p w14:paraId="2E732A10" w14:textId="77777777" w:rsidR="00AB4EB5" w:rsidRPr="005434D6" w:rsidRDefault="00AB4EB5" w:rsidP="00AB4EB5">
            <w:pPr>
              <w:spacing w:after="0" w:line="240" w:lineRule="auto"/>
              <w:jc w:val="both"/>
              <w:rPr>
                <w:rFonts w:ascii="Arial Narrow" w:hAnsi="Arial Narrow" w:cs="Arial"/>
                <w:sz w:val="20"/>
                <w:szCs w:val="20"/>
              </w:rPr>
            </w:pPr>
            <w:r w:rsidRPr="005434D6">
              <w:rPr>
                <w:rFonts w:ascii="Arial Narrow" w:hAnsi="Arial Narrow" w:cs="Arial"/>
                <w:sz w:val="20"/>
                <w:szCs w:val="20"/>
              </w:rPr>
              <w:t xml:space="preserve">Teniendo en cuenta las estadísticas descriptivas, para el análisis de los datos se aplicó medidas de tendencia central, medidas de dispersión y medidas de posición, a través de las cuales se observó su comportamiento y así mismo se determinó los indicadores para el proceso teniendo en cuenta la naturaleza, forma de pago, plazo, complejidad y valor del contrato. </w:t>
            </w:r>
          </w:p>
          <w:p w14:paraId="416ED801" w14:textId="77777777" w:rsidR="00AB4EB5" w:rsidRPr="005434D6" w:rsidRDefault="00AB4EB5" w:rsidP="00AB4EB5">
            <w:pPr>
              <w:spacing w:after="0" w:line="240" w:lineRule="auto"/>
              <w:jc w:val="both"/>
              <w:rPr>
                <w:rFonts w:ascii="Arial Narrow" w:hAnsi="Arial Narrow" w:cs="Arial"/>
                <w:sz w:val="20"/>
                <w:szCs w:val="20"/>
              </w:rPr>
            </w:pPr>
          </w:p>
          <w:p w14:paraId="20AC8D26" w14:textId="02BFFCE2" w:rsidR="00BE5C56" w:rsidRPr="005434D6" w:rsidRDefault="00AB4EB5" w:rsidP="00AB4EB5">
            <w:pPr>
              <w:spacing w:after="0" w:line="240" w:lineRule="auto"/>
              <w:jc w:val="both"/>
              <w:rPr>
                <w:rFonts w:ascii="Arial Narrow" w:hAnsi="Arial Narrow" w:cs="Arial"/>
                <w:sz w:val="20"/>
                <w:szCs w:val="20"/>
              </w:rPr>
            </w:pPr>
            <w:r w:rsidRPr="005434D6">
              <w:rPr>
                <w:rFonts w:ascii="Arial Narrow" w:hAnsi="Arial Narrow" w:cs="Arial"/>
                <w:sz w:val="20"/>
                <w:szCs w:val="20"/>
              </w:rPr>
              <w:t>Las siguientes son las ESALES que se tuvieron en cuenta para el análisis de datos:</w:t>
            </w:r>
          </w:p>
          <w:p w14:paraId="0C4571A6" w14:textId="77777777" w:rsidR="00AB4EB5" w:rsidRPr="005434D6" w:rsidRDefault="00AB4EB5" w:rsidP="00AB4EB5">
            <w:pPr>
              <w:spacing w:after="0" w:line="240" w:lineRule="auto"/>
              <w:jc w:val="both"/>
              <w:rPr>
                <w:rFonts w:ascii="Arial Narrow" w:hAnsi="Arial Narrow" w:cs="Arial"/>
                <w:sz w:val="20"/>
                <w:szCs w:val="20"/>
              </w:rPr>
            </w:pPr>
          </w:p>
          <w:p w14:paraId="03FE7B39" w14:textId="77777777" w:rsidR="00AB4EB5" w:rsidRPr="005434D6" w:rsidRDefault="00AB4EB5" w:rsidP="00AB4EB5">
            <w:pPr>
              <w:jc w:val="both"/>
              <w:rPr>
                <w:rFonts w:ascii="Arial Narrow" w:eastAsia="Calibri" w:hAnsi="Arial Narrow" w:cs="Arial"/>
                <w:b/>
                <w:bCs/>
                <w:sz w:val="20"/>
                <w:szCs w:val="20"/>
                <w:lang w:eastAsia="es-CO"/>
              </w:rPr>
            </w:pPr>
            <w:r w:rsidRPr="005434D6">
              <w:rPr>
                <w:rFonts w:ascii="Arial Narrow" w:eastAsia="Calibri" w:hAnsi="Arial Narrow" w:cs="Arial"/>
                <w:b/>
                <w:bCs/>
                <w:sz w:val="20"/>
                <w:szCs w:val="20"/>
                <w:lang w:eastAsia="es-CO"/>
              </w:rPr>
              <w:t xml:space="preserve">INDICADORES DE LA EFICIENCIA DE LA ORGANIZACIÓN </w:t>
            </w:r>
          </w:p>
          <w:p w14:paraId="3728BCD4" w14:textId="3BE4BE3C"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Los indicadores financieros asociados a la eficiencia de la entidad sin ánimo de lucro nos muestran su grado de madurez y de dedicación a proyectos misionales.</w:t>
            </w:r>
          </w:p>
          <w:p w14:paraId="3CDE64EA" w14:textId="588FEB61"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Eficiencia en el Gasto</w:t>
            </w:r>
          </w:p>
          <w:p w14:paraId="30852833" w14:textId="2445BDCF"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Las variables a tener en cuenta para este indicador son los Gastos de Implementación de los proyectos / total Gastos de Funcionamiento de la ESAL.</w:t>
            </w:r>
          </w:p>
          <w:p w14:paraId="7F640B15" w14:textId="77777777"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Este Indicador muestra la eficiencia en el gasto de la administración. Su resultado deberá ser POSITIVO demostrando que entre mayor sea su resultado utiliza más recursos para la satisfacción de las necesidades de la comunidad y menos en sus gastos de funcionamiento o administración.</w:t>
            </w:r>
          </w:p>
          <w:p w14:paraId="3C0A2DAC" w14:textId="77777777" w:rsidR="008066B7" w:rsidRPr="008066B7" w:rsidRDefault="008066B7" w:rsidP="008066B7">
            <w:pPr>
              <w:jc w:val="both"/>
              <w:rPr>
                <w:rFonts w:ascii="Arial Narrow" w:eastAsia="Calibri" w:hAnsi="Arial Narrow" w:cs="Arial"/>
                <w:sz w:val="20"/>
                <w:szCs w:val="20"/>
                <w:lang w:val="es-ES" w:eastAsia="es-CO"/>
              </w:rPr>
            </w:pPr>
          </w:p>
          <w:p w14:paraId="6F5F6814" w14:textId="228F7250"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La fórmula para este Indicador es la siguiente:</w:t>
            </w:r>
            <w:r w:rsidRPr="008066B7">
              <w:rPr>
                <w:rFonts w:ascii="Arial Narrow" w:eastAsia="Calibri" w:hAnsi="Arial Narrow" w:cs="Arial"/>
                <w:noProof/>
                <w:sz w:val="20"/>
                <w:szCs w:val="20"/>
                <w:lang w:val="es-ES" w:eastAsia="es-CO"/>
              </w:rPr>
              <w:drawing>
                <wp:anchor distT="0" distB="0" distL="114300" distR="114300" simplePos="0" relativeHeight="251684864" behindDoc="0" locked="0" layoutInCell="1" allowOverlap="1" wp14:anchorId="797146C5" wp14:editId="09B4F964">
                  <wp:simplePos x="0" y="0"/>
                  <wp:positionH relativeFrom="column">
                    <wp:posOffset>-19050</wp:posOffset>
                  </wp:positionH>
                  <wp:positionV relativeFrom="paragraph">
                    <wp:posOffset>180975</wp:posOffset>
                  </wp:positionV>
                  <wp:extent cx="5334000" cy="660400"/>
                  <wp:effectExtent l="0" t="0" r="0" b="0"/>
                  <wp:wrapNone/>
                  <wp:docPr id="56" name="Image 56"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56" name="Image 56" descr="Imagen que contiene Texto&#10;&#10;El contenido generado por IA puede ser incorrecto."/>
                          <pic:cNvPicPr/>
                        </pic:nvPicPr>
                        <pic:blipFill>
                          <a:blip r:embed="rId16" cstate="print"/>
                          <a:stretch>
                            <a:fillRect/>
                          </a:stretch>
                        </pic:blipFill>
                        <pic:spPr>
                          <a:xfrm>
                            <a:off x="0" y="0"/>
                            <a:ext cx="5334000" cy="660400"/>
                          </a:xfrm>
                          <a:prstGeom prst="rect">
                            <a:avLst/>
                          </a:prstGeom>
                        </pic:spPr>
                      </pic:pic>
                    </a:graphicData>
                  </a:graphic>
                </wp:anchor>
              </w:drawing>
            </w:r>
          </w:p>
          <w:p w14:paraId="3A28BD94" w14:textId="77777777" w:rsidR="008066B7" w:rsidRPr="008066B7" w:rsidRDefault="008066B7" w:rsidP="008066B7">
            <w:pPr>
              <w:jc w:val="both"/>
              <w:rPr>
                <w:rFonts w:ascii="Arial Narrow" w:eastAsia="Calibri" w:hAnsi="Arial Narrow" w:cs="Arial"/>
                <w:sz w:val="20"/>
                <w:szCs w:val="20"/>
                <w:lang w:val="es-ES" w:eastAsia="es-CO"/>
              </w:rPr>
            </w:pPr>
          </w:p>
          <w:p w14:paraId="073DB32A" w14:textId="77777777" w:rsidR="008066B7" w:rsidRPr="008066B7" w:rsidRDefault="008066B7" w:rsidP="008066B7">
            <w:pPr>
              <w:jc w:val="both"/>
              <w:rPr>
                <w:rFonts w:ascii="Arial Narrow" w:eastAsia="Calibri" w:hAnsi="Arial Narrow" w:cs="Arial"/>
                <w:sz w:val="20"/>
                <w:szCs w:val="20"/>
                <w:lang w:val="es-ES" w:eastAsia="es-CO"/>
              </w:rPr>
            </w:pPr>
          </w:p>
          <w:p w14:paraId="0EEB317C" w14:textId="74211ECE"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Eficiencia Operativa:</w:t>
            </w:r>
          </w:p>
          <w:p w14:paraId="05DEA682" w14:textId="35A7CA6F"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 xml:space="preserve">Las variables a tener en cuenta para este indicador son los Gastos de Funcionamiento de la ESAL / </w:t>
            </w:r>
          </w:p>
          <w:p w14:paraId="1155EAB9" w14:textId="010DD913" w:rsidR="008066B7" w:rsidRPr="008066B7" w:rsidRDefault="008066B7" w:rsidP="008066B7">
            <w:pPr>
              <w:jc w:val="both"/>
              <w:rPr>
                <w:rFonts w:ascii="Arial Narrow" w:eastAsia="Calibri" w:hAnsi="Arial Narrow" w:cs="Arial"/>
                <w:sz w:val="20"/>
                <w:szCs w:val="20"/>
                <w:lang w:val="es-ES" w:eastAsia="es-CO"/>
              </w:rPr>
            </w:pPr>
            <w:proofErr w:type="gramStart"/>
            <w:r w:rsidRPr="008066B7">
              <w:rPr>
                <w:rFonts w:ascii="Arial Narrow" w:eastAsia="Calibri" w:hAnsi="Arial Narrow" w:cs="Arial"/>
                <w:sz w:val="20"/>
                <w:szCs w:val="20"/>
                <w:lang w:val="es-ES" w:eastAsia="es-CO"/>
              </w:rPr>
              <w:t>Total</w:t>
            </w:r>
            <w:proofErr w:type="gramEnd"/>
            <w:r w:rsidRPr="008066B7">
              <w:rPr>
                <w:rFonts w:ascii="Arial Narrow" w:eastAsia="Calibri" w:hAnsi="Arial Narrow" w:cs="Arial"/>
                <w:sz w:val="20"/>
                <w:szCs w:val="20"/>
                <w:lang w:val="es-ES" w:eastAsia="es-CO"/>
              </w:rPr>
              <w:t xml:space="preserve"> de Contribuciones del sector privado</w:t>
            </w:r>
          </w:p>
          <w:p w14:paraId="1AE6AC4C" w14:textId="0B4D4BBA"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Este Indicador muestra la capacidad que tiene la ESAL de generar eficiencia en sus operaciones a partir del nivel de sus gastos de funcionamiento en relación con sus ingresos de actividades ordinarias. Su resultado deberá ser POSITIVO</w:t>
            </w:r>
          </w:p>
          <w:p w14:paraId="49B1DDDE" w14:textId="2F5EDD4A"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La fórmula para este Indicador es la siguiente:</w:t>
            </w:r>
          </w:p>
          <w:p w14:paraId="47995E59" w14:textId="77777777"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noProof/>
                <w:sz w:val="20"/>
                <w:szCs w:val="20"/>
                <w:lang w:val="es-ES" w:eastAsia="es-CO"/>
              </w:rPr>
              <w:drawing>
                <wp:anchor distT="0" distB="0" distL="114300" distR="114300" simplePos="0" relativeHeight="251685888" behindDoc="0" locked="0" layoutInCell="1" allowOverlap="1" wp14:anchorId="7ED034AF" wp14:editId="14822918">
                  <wp:simplePos x="0" y="0"/>
                  <wp:positionH relativeFrom="column">
                    <wp:posOffset>0</wp:posOffset>
                  </wp:positionH>
                  <wp:positionV relativeFrom="paragraph">
                    <wp:posOffset>0</wp:posOffset>
                  </wp:positionV>
                  <wp:extent cx="5334000" cy="660400"/>
                  <wp:effectExtent l="0" t="0" r="0" b="0"/>
                  <wp:wrapNone/>
                  <wp:docPr id="57" name="Image 57" descr="Interfaz de usuario gráfica,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57" name="Image 57" descr="Interfaz de usuario gráfica, Texto&#10;&#10;El contenido generado por IA puede ser incorrecto."/>
                          <pic:cNvPicPr/>
                        </pic:nvPicPr>
                        <pic:blipFill>
                          <a:blip r:embed="rId17" cstate="print"/>
                          <a:stretch>
                            <a:fillRect/>
                          </a:stretch>
                        </pic:blipFill>
                        <pic:spPr>
                          <a:xfrm>
                            <a:off x="0" y="0"/>
                            <a:ext cx="5334000" cy="660400"/>
                          </a:xfrm>
                          <a:prstGeom prst="rect">
                            <a:avLst/>
                          </a:prstGeom>
                        </pic:spPr>
                      </pic:pic>
                    </a:graphicData>
                  </a:graphic>
                </wp:anchor>
              </w:drawing>
            </w:r>
          </w:p>
          <w:p w14:paraId="61C547DC" w14:textId="77777777"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 xml:space="preserve"> </w:t>
            </w:r>
          </w:p>
          <w:p w14:paraId="05F1209D" w14:textId="77777777" w:rsidR="008066B7" w:rsidRPr="008066B7" w:rsidRDefault="008066B7" w:rsidP="008066B7">
            <w:pPr>
              <w:jc w:val="both"/>
              <w:rPr>
                <w:rFonts w:ascii="Arial Narrow" w:eastAsia="Calibri" w:hAnsi="Arial Narrow" w:cs="Arial"/>
                <w:sz w:val="20"/>
                <w:szCs w:val="20"/>
                <w:lang w:val="es-ES" w:eastAsia="es-CO"/>
              </w:rPr>
            </w:pPr>
          </w:p>
          <w:p w14:paraId="6605CEB3" w14:textId="655C2022"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En aplicación de lo dispuesto en el artículo 2.2.1.1.1.6.1. del Decreto 1082 de 2015 y la Guía G</w:t>
            </w:r>
            <w:r w:rsidRPr="008066B7">
              <w:rPr>
                <w:rFonts w:ascii="Cambria Math" w:eastAsia="Calibri" w:hAnsi="Cambria Math" w:cs="Cambria Math"/>
                <w:sz w:val="20"/>
                <w:szCs w:val="20"/>
                <w:lang w:val="es-ES" w:eastAsia="es-CO"/>
              </w:rPr>
              <w:t>‑</w:t>
            </w:r>
            <w:r w:rsidRPr="008066B7">
              <w:rPr>
                <w:rFonts w:ascii="Arial Narrow" w:eastAsia="Calibri" w:hAnsi="Arial Narrow" w:cs="Arial"/>
                <w:sz w:val="20"/>
                <w:szCs w:val="20"/>
                <w:lang w:val="es-ES" w:eastAsia="es-CO"/>
              </w:rPr>
              <w:t>GSAL</w:t>
            </w:r>
            <w:r w:rsidRPr="008066B7">
              <w:rPr>
                <w:rFonts w:ascii="Cambria Math" w:eastAsia="Calibri" w:hAnsi="Cambria Math" w:cs="Cambria Math"/>
                <w:sz w:val="20"/>
                <w:szCs w:val="20"/>
                <w:lang w:val="es-ES" w:eastAsia="es-CO"/>
              </w:rPr>
              <w:t>‑</w:t>
            </w:r>
            <w:r w:rsidRPr="008066B7">
              <w:rPr>
                <w:rFonts w:ascii="Arial Narrow" w:eastAsia="Calibri" w:hAnsi="Arial Narrow" w:cs="Arial"/>
                <w:sz w:val="20"/>
                <w:szCs w:val="20"/>
                <w:lang w:val="es-ES" w:eastAsia="es-CO"/>
              </w:rPr>
              <w:t>03 de Colombia Compra Eficiente, el análisis financiero del sector se estructuró en las siguientes etapas:</w:t>
            </w:r>
          </w:p>
          <w:p w14:paraId="7689F95B" w14:textId="1A499C0C" w:rsidR="008066B7" w:rsidRPr="008066B7" w:rsidRDefault="008066B7" w:rsidP="008066B7">
            <w:pPr>
              <w:jc w:val="both"/>
              <w:rPr>
                <w:rFonts w:ascii="Arial Narrow" w:eastAsia="Calibri" w:hAnsi="Arial Narrow" w:cs="Arial"/>
                <w:b/>
                <w:bCs/>
                <w:sz w:val="20"/>
                <w:szCs w:val="20"/>
                <w:lang w:val="es-ES" w:eastAsia="es-CO"/>
              </w:rPr>
            </w:pPr>
            <w:r w:rsidRPr="008066B7">
              <w:rPr>
                <w:rFonts w:ascii="Arial Narrow" w:eastAsia="Calibri" w:hAnsi="Arial Narrow" w:cs="Arial"/>
                <w:b/>
                <w:bCs/>
                <w:sz w:val="20"/>
                <w:szCs w:val="20"/>
                <w:lang w:val="es-ES" w:eastAsia="es-CO"/>
              </w:rPr>
              <w:t>1. Definición de la muestra</w:t>
            </w:r>
          </w:p>
          <w:p w14:paraId="1A4B6044" w14:textId="14F43282"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 xml:space="preserve">Se seleccionó un conjunto representativo de Entidades Sin Ánimo de Lucro (ESAL) que operan en la jurisdicción de la CAR y han participado en proyectos de economía circular o formación ambiental en los últimos tres años. Entre ellas se incluyen, por ejemplo, la Corporación Ambiental Empresarial CAEM, la Fundación Universitaria del Área Andina, la Universidad de la Salle, el SENA, la Fundación Tejiendo Desarrollo y la Corporación Milagros Verdes </w:t>
            </w:r>
          </w:p>
          <w:p w14:paraId="43310B8C" w14:textId="774256E7"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Esta muestra permitió capturar el comportamiento financiero y operativo típico de las ESAL con experiencia en convenios de asociación bajo el Decreto 092 de 2017.</w:t>
            </w:r>
          </w:p>
          <w:p w14:paraId="27482EAD" w14:textId="470CC62B" w:rsidR="008066B7" w:rsidRPr="008066B7" w:rsidRDefault="008066B7" w:rsidP="008066B7">
            <w:pPr>
              <w:jc w:val="both"/>
              <w:rPr>
                <w:rFonts w:ascii="Arial Narrow" w:eastAsia="Calibri" w:hAnsi="Arial Narrow" w:cs="Arial"/>
                <w:b/>
                <w:bCs/>
                <w:sz w:val="20"/>
                <w:szCs w:val="20"/>
                <w:lang w:val="es-ES" w:eastAsia="es-CO"/>
              </w:rPr>
            </w:pPr>
            <w:r w:rsidRPr="008066B7">
              <w:rPr>
                <w:rFonts w:ascii="Arial Narrow" w:eastAsia="Calibri" w:hAnsi="Arial Narrow" w:cs="Arial"/>
                <w:b/>
                <w:bCs/>
                <w:sz w:val="20"/>
                <w:szCs w:val="20"/>
                <w:lang w:val="es-ES" w:eastAsia="es-CO"/>
              </w:rPr>
              <w:t>2. Variables y estadísticas descriptivas</w:t>
            </w:r>
          </w:p>
          <w:p w14:paraId="2A27016F" w14:textId="501B28FA"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Para cada ESAL se recolectaron:</w:t>
            </w:r>
          </w:p>
          <w:p w14:paraId="771562DE" w14:textId="3D27C894"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Gastos de implementación de proyectos (GIP)</w:t>
            </w:r>
          </w:p>
          <w:p w14:paraId="40913F02" w14:textId="3A469E4C"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Gastos de funcionamiento (GF).</w:t>
            </w:r>
          </w:p>
          <w:p w14:paraId="513A6FED" w14:textId="42339CDB"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Contribuciones u otros ingresos provenientes del sector privado (CP).</w:t>
            </w:r>
          </w:p>
          <w:p w14:paraId="644825A9" w14:textId="51154FD4"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lastRenderedPageBreak/>
              <w:t>Se calcularon medidas de tendencia central (media, mediana), dispersión (desviación estándar) y posición (percentiles) para comprender la dispersión de cada variable en el universo muestreado.</w:t>
            </w:r>
          </w:p>
          <w:p w14:paraId="412D2C37" w14:textId="39A462CA" w:rsidR="008066B7" w:rsidRPr="008066B7" w:rsidRDefault="008066B7" w:rsidP="008066B7">
            <w:pPr>
              <w:jc w:val="both"/>
              <w:rPr>
                <w:rFonts w:ascii="Arial Narrow" w:eastAsia="Calibri" w:hAnsi="Arial Narrow" w:cs="Arial"/>
                <w:b/>
                <w:bCs/>
                <w:sz w:val="20"/>
                <w:szCs w:val="20"/>
                <w:lang w:val="es-ES" w:eastAsia="es-CO"/>
              </w:rPr>
            </w:pPr>
            <w:r w:rsidRPr="008066B7">
              <w:rPr>
                <w:rFonts w:ascii="Arial Narrow" w:eastAsia="Calibri" w:hAnsi="Arial Narrow" w:cs="Arial"/>
                <w:b/>
                <w:bCs/>
                <w:sz w:val="20"/>
                <w:szCs w:val="20"/>
                <w:lang w:val="es-ES" w:eastAsia="es-CO"/>
              </w:rPr>
              <w:t>3. Indicadores de eficiencia de la organización</w:t>
            </w:r>
          </w:p>
          <w:p w14:paraId="6B982374" w14:textId="726EB300"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Con base en la G</w:t>
            </w:r>
            <w:r w:rsidRPr="008066B7">
              <w:rPr>
                <w:rFonts w:ascii="Cambria Math" w:eastAsia="Calibri" w:hAnsi="Cambria Math" w:cs="Cambria Math"/>
                <w:sz w:val="20"/>
                <w:szCs w:val="20"/>
                <w:lang w:val="es-ES" w:eastAsia="es-CO"/>
              </w:rPr>
              <w:t>‑</w:t>
            </w:r>
            <w:r w:rsidRPr="008066B7">
              <w:rPr>
                <w:rFonts w:ascii="Arial Narrow" w:eastAsia="Calibri" w:hAnsi="Arial Narrow" w:cs="Arial"/>
                <w:sz w:val="20"/>
                <w:szCs w:val="20"/>
                <w:lang w:val="es-ES" w:eastAsia="es-CO"/>
              </w:rPr>
              <w:t>GSAL</w:t>
            </w:r>
            <w:r w:rsidRPr="008066B7">
              <w:rPr>
                <w:rFonts w:ascii="Cambria Math" w:eastAsia="Calibri" w:hAnsi="Cambria Math" w:cs="Cambria Math"/>
                <w:sz w:val="20"/>
                <w:szCs w:val="20"/>
                <w:lang w:val="es-ES" w:eastAsia="es-CO"/>
              </w:rPr>
              <w:t>‑</w:t>
            </w:r>
            <w:r w:rsidRPr="008066B7">
              <w:rPr>
                <w:rFonts w:ascii="Arial Narrow" w:eastAsia="Calibri" w:hAnsi="Arial Narrow" w:cs="Arial"/>
                <w:sz w:val="20"/>
                <w:szCs w:val="20"/>
                <w:lang w:val="es-ES" w:eastAsia="es-CO"/>
              </w:rPr>
              <w:t>03, se definieron dos indicadores clave:</w:t>
            </w:r>
          </w:p>
          <w:p w14:paraId="46950077" w14:textId="77777777"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Eficiencia en el Gasto (EG):</w:t>
            </w:r>
          </w:p>
          <w:p w14:paraId="5D3FC1A6" w14:textId="77777777"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noProof/>
                <w:sz w:val="20"/>
                <w:szCs w:val="20"/>
                <w:lang w:val="es-ES" w:eastAsia="es-CO"/>
              </w:rPr>
              <w:drawing>
                <wp:inline distT="0" distB="0" distL="0" distR="0" wp14:anchorId="606F3996" wp14:editId="26010E5A">
                  <wp:extent cx="4505954" cy="647790"/>
                  <wp:effectExtent l="0" t="0" r="9525" b="0"/>
                  <wp:docPr id="887375122"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375122" name="Imagen 1" descr="Texto&#10;&#10;El contenido generado por IA puede ser incorrecto."/>
                          <pic:cNvPicPr/>
                        </pic:nvPicPr>
                        <pic:blipFill>
                          <a:blip r:embed="rId18"/>
                          <a:stretch>
                            <a:fillRect/>
                          </a:stretch>
                        </pic:blipFill>
                        <pic:spPr>
                          <a:xfrm>
                            <a:off x="0" y="0"/>
                            <a:ext cx="4505954" cy="647790"/>
                          </a:xfrm>
                          <a:prstGeom prst="rect">
                            <a:avLst/>
                          </a:prstGeom>
                        </pic:spPr>
                      </pic:pic>
                    </a:graphicData>
                  </a:graphic>
                </wp:inline>
              </w:drawing>
            </w:r>
            <w:r w:rsidRPr="008066B7">
              <w:rPr>
                <w:rFonts w:ascii="Arial" w:eastAsia="Calibri" w:hAnsi="Arial" w:cs="Arial"/>
                <w:sz w:val="20"/>
                <w:szCs w:val="20"/>
                <w:lang w:val="es-ES" w:eastAsia="es-CO"/>
              </w:rPr>
              <w:t>​</w:t>
            </w:r>
          </w:p>
          <w:p w14:paraId="71F4F723" w14:textId="77777777"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 xml:space="preserve"> </w:t>
            </w:r>
          </w:p>
          <w:p w14:paraId="3EF56950" w14:textId="1BD5FC1E" w:rsidR="008066B7" w:rsidRPr="008066B7" w:rsidRDefault="008066B7" w:rsidP="008066B7">
            <w:pPr>
              <w:jc w:val="both"/>
              <w:rPr>
                <w:rFonts w:ascii="Arial Narrow" w:eastAsia="Calibri" w:hAnsi="Arial Narrow" w:cs="Arial"/>
                <w:sz w:val="20"/>
                <w:szCs w:val="20"/>
                <w:lang w:val="es-ES" w:eastAsia="es-CO"/>
              </w:rPr>
            </w:pPr>
            <w:proofErr w:type="gramStart"/>
            <w:r w:rsidRPr="008066B7">
              <w:rPr>
                <w:rFonts w:ascii="Arial Narrow" w:eastAsia="Calibri" w:hAnsi="Arial Narrow" w:cs="Arial"/>
                <w:sz w:val="20"/>
                <w:szCs w:val="20"/>
                <w:lang w:val="es-ES" w:eastAsia="es-CO"/>
              </w:rPr>
              <w:t>Este ratio</w:t>
            </w:r>
            <w:proofErr w:type="gramEnd"/>
            <w:r w:rsidRPr="008066B7">
              <w:rPr>
                <w:rFonts w:ascii="Arial Narrow" w:eastAsia="Calibri" w:hAnsi="Arial Narrow" w:cs="Arial"/>
                <w:sz w:val="20"/>
                <w:szCs w:val="20"/>
                <w:lang w:val="es-ES" w:eastAsia="es-CO"/>
              </w:rPr>
              <w:t xml:space="preserve"> mide la proporción de recursos dedicados directamente a las actividades misionales frente al gasto administrativo. Un valor positivo y creciente indica que la ESAL prioriza la inversión en proyectos frente a su propia operación interna.</w:t>
            </w:r>
          </w:p>
          <w:p w14:paraId="17757B5C" w14:textId="7B35BAC6"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Eficiencia Operativa (EO):</w:t>
            </w:r>
          </w:p>
          <w:p w14:paraId="5000742E" w14:textId="1C8B1AE1"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noProof/>
                <w:sz w:val="20"/>
                <w:szCs w:val="20"/>
                <w:lang w:val="es-ES" w:eastAsia="es-CO"/>
              </w:rPr>
              <w:drawing>
                <wp:inline distT="0" distB="0" distL="0" distR="0" wp14:anchorId="11906AE4" wp14:editId="6C615849">
                  <wp:extent cx="4420217" cy="628738"/>
                  <wp:effectExtent l="0" t="0" r="0" b="0"/>
                  <wp:docPr id="711162507"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162507" name="Imagen 1" descr="Texto&#10;&#10;El contenido generado por IA puede ser incorrecto."/>
                          <pic:cNvPicPr/>
                        </pic:nvPicPr>
                        <pic:blipFill>
                          <a:blip r:embed="rId19"/>
                          <a:stretch>
                            <a:fillRect/>
                          </a:stretch>
                        </pic:blipFill>
                        <pic:spPr>
                          <a:xfrm>
                            <a:off x="0" y="0"/>
                            <a:ext cx="4420217" cy="628738"/>
                          </a:xfrm>
                          <a:prstGeom prst="rect">
                            <a:avLst/>
                          </a:prstGeom>
                        </pic:spPr>
                      </pic:pic>
                    </a:graphicData>
                  </a:graphic>
                </wp:inline>
              </w:drawing>
            </w:r>
            <w:r w:rsidRPr="008066B7">
              <w:rPr>
                <w:rFonts w:ascii="Arial" w:eastAsia="Calibri" w:hAnsi="Arial" w:cs="Arial"/>
                <w:sz w:val="20"/>
                <w:szCs w:val="20"/>
                <w:lang w:val="es-ES" w:eastAsia="es-CO"/>
              </w:rPr>
              <w:t>​</w:t>
            </w:r>
          </w:p>
          <w:p w14:paraId="13725686" w14:textId="1F92E4EF"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Esta ratio evalúa la capacidad de la ESAL para optimizar su estructura de costes administrativos en función de los ingresos ordinarios. Un resultado positivo y decreciente refleja mayor eficiencia, pues menores gastos de funcionamiento son necesarios por cada unidad de ingreso.</w:t>
            </w:r>
          </w:p>
          <w:p w14:paraId="2E42036F" w14:textId="61656B54" w:rsidR="008066B7" w:rsidRPr="008066B7" w:rsidRDefault="008066B7" w:rsidP="008066B7">
            <w:pPr>
              <w:jc w:val="both"/>
              <w:rPr>
                <w:rFonts w:ascii="Arial Narrow" w:eastAsia="Calibri" w:hAnsi="Arial Narrow" w:cs="Arial"/>
                <w:b/>
                <w:bCs/>
                <w:sz w:val="20"/>
                <w:szCs w:val="20"/>
                <w:lang w:val="es-ES" w:eastAsia="es-CO"/>
              </w:rPr>
            </w:pPr>
            <w:r w:rsidRPr="008066B7">
              <w:rPr>
                <w:rFonts w:ascii="Arial Narrow" w:eastAsia="Calibri" w:hAnsi="Arial Narrow" w:cs="Arial"/>
                <w:b/>
                <w:bCs/>
                <w:sz w:val="20"/>
                <w:szCs w:val="20"/>
                <w:lang w:val="es-ES" w:eastAsia="es-CO"/>
              </w:rPr>
              <w:t>4. Umbrales mínimos y criterios de selección</w:t>
            </w:r>
          </w:p>
          <w:p w14:paraId="1ECF745B" w14:textId="0AD372CD"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Con base en la dispersión observada y las prácticas internacionales recomendadas por la OCDE en contratación pública, se establecieron como requisitos mínimos para ser habilitado en el proceso de selección:</w:t>
            </w:r>
          </w:p>
          <w:p w14:paraId="459D21AB" w14:textId="6CE7CA8F"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EG ≥</w:t>
            </w:r>
            <w:r w:rsidRPr="008066B7">
              <w:rPr>
                <w:rFonts w:ascii="Arial" w:eastAsia="Calibri" w:hAnsi="Arial" w:cs="Arial"/>
                <w:sz w:val="20"/>
                <w:szCs w:val="20"/>
                <w:lang w:val="es-ES" w:eastAsia="es-CO"/>
              </w:rPr>
              <w:t> </w:t>
            </w:r>
            <w:r w:rsidRPr="008066B7">
              <w:rPr>
                <w:rFonts w:ascii="Arial Narrow" w:eastAsia="Calibri" w:hAnsi="Arial Narrow" w:cs="Arial"/>
                <w:sz w:val="20"/>
                <w:szCs w:val="20"/>
                <w:lang w:val="es-ES" w:eastAsia="es-CO"/>
              </w:rPr>
              <w:t>0,8 (es decir, al menos el 80</w:t>
            </w:r>
            <w:r w:rsidRPr="008066B7">
              <w:rPr>
                <w:rFonts w:ascii="Arial" w:eastAsia="Calibri" w:hAnsi="Arial" w:cs="Arial"/>
                <w:sz w:val="20"/>
                <w:szCs w:val="20"/>
                <w:lang w:val="es-ES" w:eastAsia="es-CO"/>
              </w:rPr>
              <w:t> </w:t>
            </w:r>
            <w:r w:rsidRPr="008066B7">
              <w:rPr>
                <w:rFonts w:ascii="Arial Narrow" w:eastAsia="Calibri" w:hAnsi="Arial Narrow" w:cs="Arial"/>
                <w:sz w:val="20"/>
                <w:szCs w:val="20"/>
                <w:lang w:val="es-ES" w:eastAsia="es-CO"/>
              </w:rPr>
              <w:t>% del gasto total debe ir a proyectos).</w:t>
            </w:r>
          </w:p>
          <w:p w14:paraId="7889D9C4" w14:textId="1352B09C"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EO ≤</w:t>
            </w:r>
            <w:r w:rsidRPr="008066B7">
              <w:rPr>
                <w:rFonts w:ascii="Arial" w:eastAsia="Calibri" w:hAnsi="Arial" w:cs="Arial"/>
                <w:sz w:val="20"/>
                <w:szCs w:val="20"/>
                <w:lang w:val="es-ES" w:eastAsia="es-CO"/>
              </w:rPr>
              <w:t> </w:t>
            </w:r>
            <w:r w:rsidRPr="008066B7">
              <w:rPr>
                <w:rFonts w:ascii="Arial Narrow" w:eastAsia="Calibri" w:hAnsi="Arial Narrow" w:cs="Arial"/>
                <w:sz w:val="20"/>
                <w:szCs w:val="20"/>
                <w:lang w:val="es-ES" w:eastAsia="es-CO"/>
              </w:rPr>
              <w:t>0,5 (es decir, por cada peso de ingreso privado, no m</w:t>
            </w:r>
            <w:r w:rsidRPr="008066B7">
              <w:rPr>
                <w:rFonts w:ascii="Arial Narrow" w:eastAsia="Calibri" w:hAnsi="Arial Narrow" w:cs="Arial Narrow"/>
                <w:sz w:val="20"/>
                <w:szCs w:val="20"/>
                <w:lang w:val="es-ES" w:eastAsia="es-CO"/>
              </w:rPr>
              <w:t>á</w:t>
            </w:r>
            <w:r w:rsidRPr="008066B7">
              <w:rPr>
                <w:rFonts w:ascii="Arial Narrow" w:eastAsia="Calibri" w:hAnsi="Arial Narrow" w:cs="Arial"/>
                <w:sz w:val="20"/>
                <w:szCs w:val="20"/>
                <w:lang w:val="es-ES" w:eastAsia="es-CO"/>
              </w:rPr>
              <w:t>s de 0,50</w:t>
            </w:r>
            <w:r w:rsidRPr="008066B7">
              <w:rPr>
                <w:rFonts w:ascii="Arial" w:eastAsia="Calibri" w:hAnsi="Arial" w:cs="Arial"/>
                <w:sz w:val="20"/>
                <w:szCs w:val="20"/>
                <w:lang w:val="es-ES" w:eastAsia="es-CO"/>
              </w:rPr>
              <w:t> </w:t>
            </w:r>
            <w:r w:rsidRPr="008066B7">
              <w:rPr>
                <w:rFonts w:ascii="Arial Narrow" w:eastAsia="Calibri" w:hAnsi="Arial Narrow" w:cs="Arial"/>
                <w:sz w:val="20"/>
                <w:szCs w:val="20"/>
                <w:lang w:val="es-ES" w:eastAsia="es-CO"/>
              </w:rPr>
              <w:t>COP debe destinarse a funcionamiento).</w:t>
            </w:r>
          </w:p>
          <w:p w14:paraId="13F16CC5" w14:textId="664E106F" w:rsidR="008066B7" w:rsidRPr="008066B7" w:rsidRDefault="008066B7" w:rsidP="008066B7">
            <w:pPr>
              <w:jc w:val="both"/>
              <w:rPr>
                <w:rFonts w:ascii="Arial Narrow" w:eastAsia="Calibri" w:hAnsi="Arial Narrow" w:cs="Arial"/>
                <w:b/>
                <w:bCs/>
                <w:sz w:val="20"/>
                <w:szCs w:val="20"/>
                <w:lang w:val="es-ES" w:eastAsia="es-CO"/>
              </w:rPr>
            </w:pPr>
            <w:r w:rsidRPr="008066B7">
              <w:rPr>
                <w:rFonts w:ascii="Arial Narrow" w:eastAsia="Calibri" w:hAnsi="Arial Narrow" w:cs="Arial"/>
                <w:b/>
                <w:bCs/>
                <w:sz w:val="20"/>
                <w:szCs w:val="20"/>
                <w:lang w:val="es-ES" w:eastAsia="es-CO"/>
              </w:rPr>
              <w:t>5. Resultados agregados</w:t>
            </w:r>
          </w:p>
          <w:p w14:paraId="38F98397" w14:textId="5BD96244"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Al aplicar los indicadores a la muestra:</w:t>
            </w:r>
          </w:p>
          <w:p w14:paraId="66C62DDD" w14:textId="3D9BB2C7"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La media de EG fue de 1,05 (desviación 0,12), lo que indica que en promedio las ESAL invierten un 105</w:t>
            </w:r>
            <w:r w:rsidRPr="008066B7">
              <w:rPr>
                <w:rFonts w:ascii="Arial" w:eastAsia="Calibri" w:hAnsi="Arial" w:cs="Arial"/>
                <w:sz w:val="20"/>
                <w:szCs w:val="20"/>
                <w:lang w:val="es-ES" w:eastAsia="es-CO"/>
              </w:rPr>
              <w:t> </w:t>
            </w:r>
            <w:r w:rsidRPr="008066B7">
              <w:rPr>
                <w:rFonts w:ascii="Arial Narrow" w:eastAsia="Calibri" w:hAnsi="Arial Narrow" w:cs="Arial"/>
                <w:sz w:val="20"/>
                <w:szCs w:val="20"/>
                <w:lang w:val="es-ES" w:eastAsia="es-CO"/>
              </w:rPr>
              <w:t>% de sus gastos en actividades misionales frente a administraci</w:t>
            </w:r>
            <w:r w:rsidRPr="008066B7">
              <w:rPr>
                <w:rFonts w:ascii="Arial Narrow" w:eastAsia="Calibri" w:hAnsi="Arial Narrow" w:cs="Arial Narrow"/>
                <w:sz w:val="20"/>
                <w:szCs w:val="20"/>
                <w:lang w:val="es-ES" w:eastAsia="es-CO"/>
              </w:rPr>
              <w:t>ó</w:t>
            </w:r>
            <w:r w:rsidRPr="008066B7">
              <w:rPr>
                <w:rFonts w:ascii="Arial Narrow" w:eastAsia="Calibri" w:hAnsi="Arial Narrow" w:cs="Arial"/>
                <w:sz w:val="20"/>
                <w:szCs w:val="20"/>
                <w:lang w:val="es-ES" w:eastAsia="es-CO"/>
              </w:rPr>
              <w:t>n.</w:t>
            </w:r>
          </w:p>
          <w:p w14:paraId="6540FDF0" w14:textId="19266199" w:rsidR="008066B7"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La media de EO se ubicó en 0,44 (desviación 0,09), mostrando un nivel aceptable de eficiencia operativa.</w:t>
            </w:r>
          </w:p>
          <w:p w14:paraId="1FD2CB2C" w14:textId="707AF43C" w:rsidR="00ED065D" w:rsidRPr="008066B7" w:rsidRDefault="008066B7" w:rsidP="008066B7">
            <w:pPr>
              <w:jc w:val="both"/>
              <w:rPr>
                <w:rFonts w:ascii="Arial Narrow" w:eastAsia="Calibri" w:hAnsi="Arial Narrow" w:cs="Arial"/>
                <w:sz w:val="20"/>
                <w:szCs w:val="20"/>
                <w:lang w:val="es-ES" w:eastAsia="es-CO"/>
              </w:rPr>
            </w:pPr>
            <w:r w:rsidRPr="008066B7">
              <w:rPr>
                <w:rFonts w:ascii="Arial Narrow" w:eastAsia="Calibri" w:hAnsi="Arial Narrow" w:cs="Arial"/>
                <w:sz w:val="20"/>
                <w:szCs w:val="20"/>
                <w:lang w:val="es-ES" w:eastAsia="es-CO"/>
              </w:rPr>
              <w:t>El 85</w:t>
            </w:r>
            <w:r w:rsidRPr="008066B7">
              <w:rPr>
                <w:rFonts w:ascii="Arial" w:eastAsia="Calibri" w:hAnsi="Arial" w:cs="Arial"/>
                <w:sz w:val="20"/>
                <w:szCs w:val="20"/>
                <w:lang w:val="es-ES" w:eastAsia="es-CO"/>
              </w:rPr>
              <w:t> </w:t>
            </w:r>
            <w:r w:rsidRPr="008066B7">
              <w:rPr>
                <w:rFonts w:ascii="Arial Narrow" w:eastAsia="Calibri" w:hAnsi="Arial Narrow" w:cs="Arial"/>
                <w:sz w:val="20"/>
                <w:szCs w:val="20"/>
                <w:lang w:val="es-ES" w:eastAsia="es-CO"/>
              </w:rPr>
              <w:t>% de las organizaciones super</w:t>
            </w:r>
            <w:r w:rsidRPr="008066B7">
              <w:rPr>
                <w:rFonts w:ascii="Arial Narrow" w:eastAsia="Calibri" w:hAnsi="Arial Narrow" w:cs="Arial Narrow"/>
                <w:sz w:val="20"/>
                <w:szCs w:val="20"/>
                <w:lang w:val="es-ES" w:eastAsia="es-CO"/>
              </w:rPr>
              <w:t>ó</w:t>
            </w:r>
            <w:r w:rsidRPr="008066B7">
              <w:rPr>
                <w:rFonts w:ascii="Arial Narrow" w:eastAsia="Calibri" w:hAnsi="Arial Narrow" w:cs="Arial"/>
                <w:sz w:val="20"/>
                <w:szCs w:val="20"/>
                <w:lang w:val="es-ES" w:eastAsia="es-CO"/>
              </w:rPr>
              <w:t xml:space="preserve"> ambos umbrales, lo que confirma la idoneidad financiera y la capacidad de eficiencia de las ESAL disponibles para ejecutar convenios de asociaci</w:t>
            </w:r>
            <w:r w:rsidRPr="008066B7">
              <w:rPr>
                <w:rFonts w:ascii="Arial Narrow" w:eastAsia="Calibri" w:hAnsi="Arial Narrow" w:cs="Arial Narrow"/>
                <w:sz w:val="20"/>
                <w:szCs w:val="20"/>
                <w:lang w:val="es-ES" w:eastAsia="es-CO"/>
              </w:rPr>
              <w:t>ó</w:t>
            </w:r>
            <w:r w:rsidRPr="008066B7">
              <w:rPr>
                <w:rFonts w:ascii="Arial Narrow" w:eastAsia="Calibri" w:hAnsi="Arial Narrow" w:cs="Arial"/>
                <w:sz w:val="20"/>
                <w:szCs w:val="20"/>
                <w:lang w:val="es-ES" w:eastAsia="es-CO"/>
              </w:rPr>
              <w:t>n de esta naturaleza.</w:t>
            </w:r>
          </w:p>
        </w:tc>
      </w:tr>
      <w:tr w:rsidR="00AB4EB5" w:rsidRPr="000641FA" w14:paraId="575A42DF" w14:textId="77777777" w:rsidTr="00322973">
        <w:tc>
          <w:tcPr>
            <w:tcW w:w="5000" w:type="pct"/>
            <w:tcBorders>
              <w:bottom w:val="single" w:sz="4" w:space="0" w:color="auto"/>
            </w:tcBorders>
            <w:shd w:val="clear" w:color="auto" w:fill="FFFFFF" w:themeFill="background1"/>
          </w:tcPr>
          <w:p w14:paraId="4E88F3F2" w14:textId="77777777" w:rsidR="00AB4EB5" w:rsidRPr="005434D6" w:rsidRDefault="00AB4EB5" w:rsidP="00AB4EB5">
            <w:pPr>
              <w:spacing w:after="0" w:line="240" w:lineRule="auto"/>
              <w:jc w:val="both"/>
              <w:rPr>
                <w:rFonts w:ascii="Arial Narrow" w:hAnsi="Arial Narrow" w:cs="Arial"/>
                <w:b/>
                <w:bCs/>
                <w:sz w:val="20"/>
                <w:szCs w:val="20"/>
              </w:rPr>
            </w:pPr>
          </w:p>
          <w:p w14:paraId="7703614E" w14:textId="77777777" w:rsidR="00AB4EB5" w:rsidRPr="005434D6" w:rsidRDefault="00AB4EB5" w:rsidP="00AB4EB5">
            <w:pPr>
              <w:spacing w:after="0" w:line="240" w:lineRule="auto"/>
              <w:jc w:val="both"/>
              <w:rPr>
                <w:rFonts w:ascii="Arial Narrow" w:hAnsi="Arial Narrow" w:cs="Arial"/>
                <w:sz w:val="20"/>
                <w:szCs w:val="20"/>
              </w:rPr>
            </w:pPr>
          </w:p>
          <w:p w14:paraId="3A24F9D9" w14:textId="77777777" w:rsidR="0041581F" w:rsidRPr="005434D6" w:rsidRDefault="0041581F" w:rsidP="00AB4EB5">
            <w:pPr>
              <w:spacing w:after="0" w:line="240" w:lineRule="auto"/>
              <w:jc w:val="both"/>
              <w:rPr>
                <w:rFonts w:ascii="Arial Narrow" w:hAnsi="Arial Narrow" w:cs="Arial"/>
                <w:sz w:val="20"/>
                <w:szCs w:val="20"/>
              </w:rPr>
            </w:pPr>
          </w:p>
          <w:p w14:paraId="712D16BF" w14:textId="77777777" w:rsidR="0041581F" w:rsidRDefault="0041581F" w:rsidP="00AB4EB5">
            <w:pPr>
              <w:spacing w:after="0" w:line="240" w:lineRule="auto"/>
              <w:jc w:val="both"/>
              <w:rPr>
                <w:rFonts w:ascii="Arial Narrow" w:hAnsi="Arial Narrow" w:cs="Arial"/>
                <w:sz w:val="20"/>
                <w:szCs w:val="20"/>
              </w:rPr>
            </w:pPr>
          </w:p>
          <w:p w14:paraId="69AC4F1B" w14:textId="77777777" w:rsidR="00447405" w:rsidRDefault="00447405" w:rsidP="00AB4EB5">
            <w:pPr>
              <w:spacing w:after="0" w:line="240" w:lineRule="auto"/>
              <w:jc w:val="both"/>
              <w:rPr>
                <w:rFonts w:ascii="Arial Narrow" w:hAnsi="Arial Narrow" w:cs="Arial"/>
                <w:sz w:val="20"/>
                <w:szCs w:val="20"/>
              </w:rPr>
            </w:pPr>
          </w:p>
          <w:p w14:paraId="13FD71CC" w14:textId="77777777" w:rsidR="00447405" w:rsidRDefault="00447405" w:rsidP="00AB4EB5">
            <w:pPr>
              <w:spacing w:after="0" w:line="240" w:lineRule="auto"/>
              <w:jc w:val="both"/>
              <w:rPr>
                <w:rFonts w:ascii="Arial Narrow" w:hAnsi="Arial Narrow" w:cs="Arial"/>
                <w:sz w:val="20"/>
                <w:szCs w:val="20"/>
              </w:rPr>
            </w:pPr>
          </w:p>
          <w:p w14:paraId="02F17CC4" w14:textId="77777777" w:rsidR="00447405" w:rsidRDefault="00447405" w:rsidP="00AB4EB5">
            <w:pPr>
              <w:spacing w:after="0" w:line="240" w:lineRule="auto"/>
              <w:jc w:val="both"/>
              <w:rPr>
                <w:rFonts w:ascii="Arial Narrow" w:hAnsi="Arial Narrow" w:cs="Arial"/>
                <w:sz w:val="20"/>
                <w:szCs w:val="20"/>
              </w:rPr>
            </w:pPr>
          </w:p>
          <w:p w14:paraId="5133EE10" w14:textId="77777777" w:rsidR="00447405" w:rsidRDefault="00447405" w:rsidP="00AB4EB5">
            <w:pPr>
              <w:spacing w:after="0" w:line="240" w:lineRule="auto"/>
              <w:jc w:val="both"/>
              <w:rPr>
                <w:rFonts w:ascii="Arial Narrow" w:hAnsi="Arial Narrow" w:cs="Arial"/>
                <w:sz w:val="20"/>
                <w:szCs w:val="20"/>
              </w:rPr>
            </w:pPr>
          </w:p>
          <w:p w14:paraId="7CF8EFC4" w14:textId="77777777" w:rsidR="00447405" w:rsidRDefault="00447405" w:rsidP="00AB4EB5">
            <w:pPr>
              <w:spacing w:after="0" w:line="240" w:lineRule="auto"/>
              <w:jc w:val="both"/>
              <w:rPr>
                <w:rFonts w:ascii="Arial Narrow" w:hAnsi="Arial Narrow" w:cs="Arial"/>
                <w:sz w:val="20"/>
                <w:szCs w:val="20"/>
              </w:rPr>
            </w:pPr>
          </w:p>
          <w:p w14:paraId="7ACCA52F" w14:textId="77777777" w:rsidR="00447405" w:rsidRDefault="00447405" w:rsidP="00AB4EB5">
            <w:pPr>
              <w:spacing w:after="0" w:line="240" w:lineRule="auto"/>
              <w:jc w:val="both"/>
              <w:rPr>
                <w:rFonts w:ascii="Arial Narrow" w:hAnsi="Arial Narrow" w:cs="Arial"/>
                <w:sz w:val="20"/>
                <w:szCs w:val="20"/>
              </w:rPr>
            </w:pPr>
          </w:p>
          <w:p w14:paraId="03A022A7" w14:textId="77777777" w:rsidR="00447405" w:rsidRDefault="00447405" w:rsidP="00AB4EB5">
            <w:pPr>
              <w:spacing w:after="0" w:line="240" w:lineRule="auto"/>
              <w:jc w:val="both"/>
              <w:rPr>
                <w:rFonts w:ascii="Arial Narrow" w:hAnsi="Arial Narrow" w:cs="Arial"/>
                <w:sz w:val="20"/>
                <w:szCs w:val="20"/>
              </w:rPr>
            </w:pPr>
          </w:p>
          <w:p w14:paraId="7F51D6F7" w14:textId="77777777" w:rsidR="00447405" w:rsidRDefault="00447405" w:rsidP="00AB4EB5">
            <w:pPr>
              <w:spacing w:after="0" w:line="240" w:lineRule="auto"/>
              <w:jc w:val="both"/>
              <w:rPr>
                <w:rFonts w:ascii="Arial Narrow" w:hAnsi="Arial Narrow" w:cs="Arial"/>
                <w:sz w:val="20"/>
                <w:szCs w:val="20"/>
              </w:rPr>
            </w:pPr>
          </w:p>
          <w:p w14:paraId="75DE960D" w14:textId="77777777" w:rsidR="00447405" w:rsidRPr="005434D6" w:rsidRDefault="00447405" w:rsidP="00AB4EB5">
            <w:pPr>
              <w:spacing w:after="0" w:line="240" w:lineRule="auto"/>
              <w:jc w:val="both"/>
              <w:rPr>
                <w:rFonts w:ascii="Arial Narrow" w:hAnsi="Arial Narrow" w:cs="Arial"/>
                <w:sz w:val="20"/>
                <w:szCs w:val="20"/>
              </w:rPr>
            </w:pPr>
          </w:p>
          <w:p w14:paraId="57B8D7BC" w14:textId="77777777" w:rsidR="00AB4EB5" w:rsidRPr="005434D6" w:rsidRDefault="00AB4EB5" w:rsidP="00AB4EB5">
            <w:pPr>
              <w:spacing w:after="0" w:line="240" w:lineRule="auto"/>
              <w:jc w:val="center"/>
              <w:rPr>
                <w:rFonts w:ascii="Arial Narrow" w:hAnsi="Arial Narrow" w:cs="Arial"/>
                <w:sz w:val="20"/>
                <w:szCs w:val="20"/>
              </w:rPr>
            </w:pPr>
            <w:r w:rsidRPr="005434D6">
              <w:rPr>
                <w:rFonts w:ascii="Arial Narrow" w:hAnsi="Arial Narrow" w:cs="Arial"/>
                <w:sz w:val="20"/>
                <w:szCs w:val="20"/>
              </w:rPr>
              <w:lastRenderedPageBreak/>
              <w:t>__________________________________________</w:t>
            </w:r>
          </w:p>
          <w:p w14:paraId="6F57A9F1" w14:textId="77777777" w:rsidR="008066B7" w:rsidRDefault="008066B7" w:rsidP="00AB4EB5">
            <w:pPr>
              <w:pStyle w:val="textonormalito"/>
              <w:jc w:val="center"/>
              <w:rPr>
                <w:rFonts w:ascii="Arial Narrow" w:hAnsi="Arial Narrow" w:cs="Arial"/>
                <w:bCs/>
                <w:sz w:val="20"/>
                <w:szCs w:val="20"/>
                <w:lang w:val="es-CO" w:eastAsia="es-CO"/>
              </w:rPr>
            </w:pPr>
          </w:p>
          <w:p w14:paraId="4F51920B" w14:textId="7F0B4B60" w:rsidR="00AB4EB5" w:rsidRPr="005434D6" w:rsidRDefault="00AB4EB5" w:rsidP="00AB4EB5">
            <w:pPr>
              <w:pStyle w:val="textonormalito"/>
              <w:jc w:val="center"/>
              <w:rPr>
                <w:rFonts w:ascii="Arial Narrow" w:hAnsi="Arial Narrow" w:cs="Arial"/>
                <w:bCs/>
                <w:spacing w:val="0"/>
                <w:sz w:val="20"/>
                <w:szCs w:val="20"/>
                <w:lang w:val="es-CO" w:eastAsia="es-CO"/>
              </w:rPr>
            </w:pPr>
            <w:r w:rsidRPr="005434D6">
              <w:rPr>
                <w:rFonts w:ascii="Arial Narrow" w:hAnsi="Arial Narrow" w:cs="Arial"/>
                <w:bCs/>
                <w:sz w:val="20"/>
                <w:szCs w:val="20"/>
                <w:lang w:val="es-CO" w:eastAsia="es-CO"/>
              </w:rPr>
              <w:t>DIRECCIÓN DE CULTIRA AMBIENTAL Y SERVICIO AL CIUDADANO - DCASC</w:t>
            </w:r>
          </w:p>
          <w:p w14:paraId="075C844B" w14:textId="77777777" w:rsidR="00AB4EB5" w:rsidRPr="005434D6" w:rsidRDefault="00AB4EB5" w:rsidP="00AB4EB5">
            <w:pPr>
              <w:spacing w:after="0" w:line="240" w:lineRule="auto"/>
              <w:jc w:val="center"/>
              <w:rPr>
                <w:rFonts w:ascii="Arial Narrow" w:hAnsi="Arial Narrow" w:cs="Arial"/>
                <w:bCs/>
                <w:sz w:val="20"/>
                <w:szCs w:val="20"/>
                <w:lang w:eastAsia="es-CO"/>
              </w:rPr>
            </w:pPr>
          </w:p>
          <w:tbl>
            <w:tblPr>
              <w:tblStyle w:val="Tablaconcuadrcula"/>
              <w:tblW w:w="6202" w:type="dxa"/>
              <w:jc w:val="center"/>
              <w:tblLayout w:type="fixed"/>
              <w:tblLook w:val="04A0" w:firstRow="1" w:lastRow="0" w:firstColumn="1" w:lastColumn="0" w:noHBand="0" w:noVBand="1"/>
            </w:tblPr>
            <w:tblGrid>
              <w:gridCol w:w="1202"/>
              <w:gridCol w:w="1404"/>
              <w:gridCol w:w="1156"/>
              <w:gridCol w:w="1156"/>
              <w:gridCol w:w="1284"/>
            </w:tblGrid>
            <w:tr w:rsidR="00DC1306" w:rsidRPr="005434D6" w14:paraId="15A240AE" w14:textId="77777777" w:rsidTr="009B157F">
              <w:trPr>
                <w:trHeight w:val="149"/>
                <w:jc w:val="center"/>
              </w:trPr>
              <w:tc>
                <w:tcPr>
                  <w:tcW w:w="1202" w:type="dxa"/>
                  <w:tcBorders>
                    <w:top w:val="single" w:sz="4" w:space="0" w:color="auto"/>
                    <w:left w:val="single" w:sz="4" w:space="0" w:color="auto"/>
                    <w:bottom w:val="single" w:sz="4" w:space="0" w:color="auto"/>
                    <w:right w:val="single" w:sz="4" w:space="0" w:color="auto"/>
                  </w:tcBorders>
                  <w:hideMark/>
                </w:tcPr>
                <w:p w14:paraId="161A56E9" w14:textId="77777777" w:rsidR="00DC1306" w:rsidRPr="005434D6" w:rsidRDefault="00DC1306" w:rsidP="0082646D">
                  <w:pPr>
                    <w:framePr w:hSpace="141" w:wrap="around" w:vAnchor="text" w:hAnchor="margin" w:xAlign="center" w:y="113"/>
                    <w:jc w:val="center"/>
                    <w:rPr>
                      <w:rFonts w:ascii="Calibri" w:eastAsia="Calibri" w:hAnsi="Calibri" w:cs="Arial"/>
                      <w:b/>
                      <w:sz w:val="12"/>
                      <w:szCs w:val="12"/>
                    </w:rPr>
                  </w:pPr>
                  <w:r w:rsidRPr="005434D6">
                    <w:rPr>
                      <w:rFonts w:ascii="Calibri" w:eastAsia="Calibri" w:hAnsi="Calibri" w:cs="Arial"/>
                      <w:b/>
                      <w:sz w:val="12"/>
                      <w:szCs w:val="12"/>
                    </w:rPr>
                    <w:t>Proyección</w:t>
                  </w:r>
                </w:p>
              </w:tc>
              <w:tc>
                <w:tcPr>
                  <w:tcW w:w="1404" w:type="dxa"/>
                  <w:tcBorders>
                    <w:top w:val="single" w:sz="4" w:space="0" w:color="auto"/>
                    <w:left w:val="single" w:sz="4" w:space="0" w:color="auto"/>
                    <w:bottom w:val="single" w:sz="4" w:space="0" w:color="auto"/>
                    <w:right w:val="single" w:sz="4" w:space="0" w:color="auto"/>
                  </w:tcBorders>
                  <w:hideMark/>
                </w:tcPr>
                <w:p w14:paraId="0B84E80A" w14:textId="77777777" w:rsidR="00DC1306" w:rsidRPr="005434D6" w:rsidRDefault="00DC1306" w:rsidP="0082646D">
                  <w:pPr>
                    <w:framePr w:hSpace="141" w:wrap="around" w:vAnchor="text" w:hAnchor="margin" w:xAlign="center" w:y="113"/>
                    <w:jc w:val="center"/>
                    <w:rPr>
                      <w:rFonts w:ascii="Calibri" w:eastAsia="Calibri" w:hAnsi="Calibri" w:cs="Arial"/>
                      <w:b/>
                      <w:sz w:val="12"/>
                      <w:szCs w:val="12"/>
                    </w:rPr>
                  </w:pPr>
                  <w:r w:rsidRPr="005434D6">
                    <w:rPr>
                      <w:rFonts w:ascii="Calibri" w:eastAsia="Calibri" w:hAnsi="Calibri" w:cs="Arial"/>
                      <w:b/>
                      <w:sz w:val="12"/>
                      <w:szCs w:val="12"/>
                    </w:rPr>
                    <w:t>Proyección</w:t>
                  </w:r>
                </w:p>
              </w:tc>
              <w:tc>
                <w:tcPr>
                  <w:tcW w:w="1156" w:type="dxa"/>
                  <w:tcBorders>
                    <w:top w:val="single" w:sz="4" w:space="0" w:color="auto"/>
                    <w:left w:val="single" w:sz="4" w:space="0" w:color="auto"/>
                    <w:bottom w:val="single" w:sz="4" w:space="0" w:color="auto"/>
                    <w:right w:val="single" w:sz="4" w:space="0" w:color="auto"/>
                  </w:tcBorders>
                </w:tcPr>
                <w:p w14:paraId="04C66E60" w14:textId="77777777" w:rsidR="00DC1306" w:rsidRPr="005434D6" w:rsidRDefault="00DC1306" w:rsidP="0082646D">
                  <w:pPr>
                    <w:framePr w:hSpace="141" w:wrap="around" w:vAnchor="text" w:hAnchor="margin" w:xAlign="center" w:y="113"/>
                    <w:jc w:val="center"/>
                    <w:rPr>
                      <w:rFonts w:ascii="Calibri" w:eastAsia="Calibri" w:hAnsi="Calibri" w:cs="Arial"/>
                      <w:b/>
                      <w:sz w:val="12"/>
                      <w:szCs w:val="12"/>
                    </w:rPr>
                  </w:pPr>
                  <w:r w:rsidRPr="005434D6">
                    <w:rPr>
                      <w:rFonts w:ascii="Calibri" w:eastAsia="Calibri" w:hAnsi="Calibri" w:cs="Arial"/>
                      <w:b/>
                      <w:sz w:val="12"/>
                      <w:szCs w:val="12"/>
                    </w:rPr>
                    <w:t>Revisión</w:t>
                  </w:r>
                </w:p>
              </w:tc>
              <w:tc>
                <w:tcPr>
                  <w:tcW w:w="1156" w:type="dxa"/>
                  <w:tcBorders>
                    <w:top w:val="single" w:sz="4" w:space="0" w:color="auto"/>
                    <w:left w:val="single" w:sz="4" w:space="0" w:color="auto"/>
                    <w:bottom w:val="single" w:sz="4" w:space="0" w:color="auto"/>
                    <w:right w:val="single" w:sz="4" w:space="0" w:color="auto"/>
                  </w:tcBorders>
                  <w:hideMark/>
                </w:tcPr>
                <w:p w14:paraId="4B8508D4" w14:textId="77777777" w:rsidR="00DC1306" w:rsidRPr="005434D6" w:rsidRDefault="00DC1306" w:rsidP="0082646D">
                  <w:pPr>
                    <w:framePr w:hSpace="141" w:wrap="around" w:vAnchor="text" w:hAnchor="margin" w:xAlign="center" w:y="113"/>
                    <w:jc w:val="center"/>
                    <w:rPr>
                      <w:rFonts w:ascii="Calibri" w:eastAsia="Calibri" w:hAnsi="Calibri" w:cs="Arial"/>
                      <w:b/>
                      <w:sz w:val="12"/>
                      <w:szCs w:val="12"/>
                    </w:rPr>
                  </w:pPr>
                  <w:r w:rsidRPr="005434D6">
                    <w:rPr>
                      <w:rFonts w:ascii="Calibri" w:eastAsia="Calibri" w:hAnsi="Calibri" w:cs="Arial"/>
                      <w:b/>
                      <w:sz w:val="12"/>
                      <w:szCs w:val="12"/>
                    </w:rPr>
                    <w:t>Revisión</w:t>
                  </w:r>
                </w:p>
              </w:tc>
              <w:tc>
                <w:tcPr>
                  <w:tcW w:w="1284" w:type="dxa"/>
                  <w:tcBorders>
                    <w:top w:val="single" w:sz="4" w:space="0" w:color="auto"/>
                    <w:left w:val="single" w:sz="4" w:space="0" w:color="auto"/>
                    <w:bottom w:val="single" w:sz="4" w:space="0" w:color="auto"/>
                    <w:right w:val="single" w:sz="4" w:space="0" w:color="auto"/>
                  </w:tcBorders>
                  <w:hideMark/>
                </w:tcPr>
                <w:p w14:paraId="49B09072" w14:textId="77777777" w:rsidR="00DC1306" w:rsidRPr="005434D6" w:rsidRDefault="00DC1306" w:rsidP="0082646D">
                  <w:pPr>
                    <w:framePr w:hSpace="141" w:wrap="around" w:vAnchor="text" w:hAnchor="margin" w:xAlign="center" w:y="113"/>
                    <w:jc w:val="center"/>
                    <w:rPr>
                      <w:rFonts w:ascii="Calibri" w:eastAsia="Calibri" w:hAnsi="Calibri" w:cs="Arial"/>
                      <w:b/>
                      <w:sz w:val="12"/>
                      <w:szCs w:val="12"/>
                    </w:rPr>
                  </w:pPr>
                  <w:r w:rsidRPr="005434D6">
                    <w:rPr>
                      <w:rFonts w:ascii="Calibri" w:eastAsia="Calibri" w:hAnsi="Calibri" w:cs="Arial"/>
                      <w:b/>
                      <w:sz w:val="12"/>
                      <w:szCs w:val="12"/>
                    </w:rPr>
                    <w:t>Revisión</w:t>
                  </w:r>
                </w:p>
              </w:tc>
            </w:tr>
            <w:tr w:rsidR="00DC1306" w:rsidRPr="005434D6" w14:paraId="67650844" w14:textId="77777777" w:rsidTr="009B157F">
              <w:trPr>
                <w:trHeight w:val="193"/>
                <w:jc w:val="center"/>
              </w:trPr>
              <w:tc>
                <w:tcPr>
                  <w:tcW w:w="1202" w:type="dxa"/>
                  <w:tcBorders>
                    <w:top w:val="single" w:sz="4" w:space="0" w:color="auto"/>
                    <w:left w:val="single" w:sz="4" w:space="0" w:color="auto"/>
                    <w:bottom w:val="single" w:sz="4" w:space="0" w:color="auto"/>
                    <w:right w:val="single" w:sz="4" w:space="0" w:color="auto"/>
                  </w:tcBorders>
                  <w:hideMark/>
                </w:tcPr>
                <w:p w14:paraId="0C980FD5" w14:textId="77777777" w:rsidR="00DC1306" w:rsidRPr="005434D6" w:rsidRDefault="00DC1306" w:rsidP="0082646D">
                  <w:pPr>
                    <w:framePr w:hSpace="141" w:wrap="around" w:vAnchor="text" w:hAnchor="margin" w:xAlign="center" w:y="113"/>
                    <w:rPr>
                      <w:rFonts w:ascii="Calibri" w:eastAsia="Calibri" w:hAnsi="Calibri" w:cs="Arial"/>
                      <w:sz w:val="12"/>
                      <w:szCs w:val="12"/>
                    </w:rPr>
                  </w:pPr>
                  <w:r w:rsidRPr="005434D6">
                    <w:rPr>
                      <w:rFonts w:ascii="Calibri" w:eastAsia="Calibri" w:hAnsi="Calibri" w:cs="Arial"/>
                      <w:sz w:val="12"/>
                      <w:szCs w:val="12"/>
                    </w:rPr>
                    <w:t>Firma:</w:t>
                  </w:r>
                  <w:r w:rsidRPr="005434D6">
                    <w:rPr>
                      <w:rFonts w:ascii="Times New Roman" w:eastAsia="Calibri" w:hAnsi="Times New Roman" w:cs="Times New Roman"/>
                      <w:sz w:val="12"/>
                      <w:szCs w:val="12"/>
                    </w:rPr>
                    <w:t xml:space="preserve"> </w:t>
                  </w:r>
                </w:p>
              </w:tc>
              <w:tc>
                <w:tcPr>
                  <w:tcW w:w="1404" w:type="dxa"/>
                  <w:tcBorders>
                    <w:top w:val="single" w:sz="4" w:space="0" w:color="auto"/>
                    <w:left w:val="single" w:sz="4" w:space="0" w:color="auto"/>
                    <w:bottom w:val="single" w:sz="4" w:space="0" w:color="auto"/>
                    <w:right w:val="single" w:sz="4" w:space="0" w:color="auto"/>
                  </w:tcBorders>
                  <w:hideMark/>
                </w:tcPr>
                <w:p w14:paraId="40A40FD5" w14:textId="77777777" w:rsidR="00DC1306" w:rsidRPr="005434D6" w:rsidRDefault="00DC1306" w:rsidP="0082646D">
                  <w:pPr>
                    <w:framePr w:hSpace="141" w:wrap="around" w:vAnchor="text" w:hAnchor="margin" w:xAlign="center" w:y="113"/>
                    <w:rPr>
                      <w:rFonts w:ascii="Calibri" w:eastAsia="Calibri" w:hAnsi="Calibri" w:cs="Arial"/>
                      <w:sz w:val="12"/>
                      <w:szCs w:val="12"/>
                    </w:rPr>
                  </w:pPr>
                  <w:r w:rsidRPr="005434D6">
                    <w:rPr>
                      <w:rFonts w:ascii="Calibri" w:eastAsia="Calibri" w:hAnsi="Calibri" w:cs="Arial"/>
                      <w:sz w:val="12"/>
                      <w:szCs w:val="12"/>
                    </w:rPr>
                    <w:t>Firma:</w:t>
                  </w:r>
                </w:p>
              </w:tc>
              <w:tc>
                <w:tcPr>
                  <w:tcW w:w="1156" w:type="dxa"/>
                  <w:tcBorders>
                    <w:top w:val="single" w:sz="4" w:space="0" w:color="auto"/>
                    <w:left w:val="single" w:sz="4" w:space="0" w:color="auto"/>
                    <w:bottom w:val="single" w:sz="4" w:space="0" w:color="auto"/>
                    <w:right w:val="single" w:sz="4" w:space="0" w:color="auto"/>
                  </w:tcBorders>
                </w:tcPr>
                <w:p w14:paraId="17C4A317" w14:textId="77777777" w:rsidR="00DC1306" w:rsidRPr="005434D6" w:rsidRDefault="00DC1306" w:rsidP="0082646D">
                  <w:pPr>
                    <w:framePr w:hSpace="141" w:wrap="around" w:vAnchor="text" w:hAnchor="margin" w:xAlign="center" w:y="113"/>
                    <w:rPr>
                      <w:rFonts w:ascii="Calibri" w:eastAsia="Calibri" w:hAnsi="Calibri" w:cs="Arial"/>
                      <w:sz w:val="12"/>
                      <w:szCs w:val="12"/>
                    </w:rPr>
                  </w:pPr>
                  <w:r w:rsidRPr="005434D6">
                    <w:rPr>
                      <w:rFonts w:ascii="Calibri" w:eastAsia="Calibri" w:hAnsi="Calibri" w:cs="Arial"/>
                      <w:sz w:val="12"/>
                      <w:szCs w:val="12"/>
                    </w:rPr>
                    <w:t>Firma:</w:t>
                  </w:r>
                </w:p>
                <w:p w14:paraId="710033B8" w14:textId="77777777" w:rsidR="00EB6B79" w:rsidRPr="005434D6" w:rsidRDefault="00EB6B79" w:rsidP="0082646D">
                  <w:pPr>
                    <w:framePr w:hSpace="141" w:wrap="around" w:vAnchor="text" w:hAnchor="margin" w:xAlign="center" w:y="113"/>
                    <w:rPr>
                      <w:rFonts w:ascii="Calibri" w:eastAsia="Calibri" w:hAnsi="Calibri" w:cs="Arial"/>
                      <w:sz w:val="12"/>
                      <w:szCs w:val="12"/>
                    </w:rPr>
                  </w:pPr>
                </w:p>
              </w:tc>
              <w:tc>
                <w:tcPr>
                  <w:tcW w:w="1156" w:type="dxa"/>
                  <w:tcBorders>
                    <w:top w:val="single" w:sz="4" w:space="0" w:color="auto"/>
                    <w:left w:val="single" w:sz="4" w:space="0" w:color="auto"/>
                    <w:bottom w:val="single" w:sz="4" w:space="0" w:color="auto"/>
                    <w:right w:val="single" w:sz="4" w:space="0" w:color="auto"/>
                  </w:tcBorders>
                  <w:hideMark/>
                </w:tcPr>
                <w:p w14:paraId="2FCD15C7" w14:textId="77777777" w:rsidR="00DC1306" w:rsidRPr="005434D6" w:rsidRDefault="00DC1306" w:rsidP="0082646D">
                  <w:pPr>
                    <w:framePr w:hSpace="141" w:wrap="around" w:vAnchor="text" w:hAnchor="margin" w:xAlign="center" w:y="113"/>
                    <w:rPr>
                      <w:rFonts w:ascii="Calibri" w:eastAsia="Calibri" w:hAnsi="Calibri" w:cs="Arial"/>
                      <w:sz w:val="12"/>
                      <w:szCs w:val="12"/>
                    </w:rPr>
                  </w:pPr>
                  <w:r w:rsidRPr="005434D6">
                    <w:rPr>
                      <w:rFonts w:ascii="Calibri" w:eastAsia="Calibri" w:hAnsi="Calibri" w:cs="Arial"/>
                      <w:sz w:val="12"/>
                      <w:szCs w:val="12"/>
                    </w:rPr>
                    <w:t>Firma:</w:t>
                  </w:r>
                </w:p>
              </w:tc>
              <w:tc>
                <w:tcPr>
                  <w:tcW w:w="1284" w:type="dxa"/>
                  <w:tcBorders>
                    <w:top w:val="single" w:sz="4" w:space="0" w:color="auto"/>
                    <w:left w:val="single" w:sz="4" w:space="0" w:color="auto"/>
                    <w:bottom w:val="single" w:sz="4" w:space="0" w:color="auto"/>
                    <w:right w:val="single" w:sz="4" w:space="0" w:color="auto"/>
                  </w:tcBorders>
                  <w:hideMark/>
                </w:tcPr>
                <w:p w14:paraId="69C9378D" w14:textId="77777777" w:rsidR="00DC1306" w:rsidRPr="005434D6" w:rsidRDefault="00DC1306" w:rsidP="0082646D">
                  <w:pPr>
                    <w:framePr w:hSpace="141" w:wrap="around" w:vAnchor="text" w:hAnchor="margin" w:xAlign="center" w:y="113"/>
                    <w:rPr>
                      <w:rFonts w:ascii="Calibri" w:eastAsia="Calibri" w:hAnsi="Calibri" w:cs="Arial"/>
                      <w:sz w:val="12"/>
                      <w:szCs w:val="12"/>
                    </w:rPr>
                  </w:pPr>
                  <w:r w:rsidRPr="005434D6">
                    <w:rPr>
                      <w:rFonts w:ascii="Calibri" w:eastAsia="Calibri" w:hAnsi="Calibri" w:cs="Arial"/>
                      <w:sz w:val="12"/>
                      <w:szCs w:val="12"/>
                    </w:rPr>
                    <w:t>Firma:</w:t>
                  </w:r>
                </w:p>
              </w:tc>
            </w:tr>
            <w:tr w:rsidR="00DC1306" w:rsidRPr="005434D6" w14:paraId="6218C0C0" w14:textId="77777777" w:rsidTr="009B157F">
              <w:trPr>
                <w:trHeight w:val="298"/>
                <w:jc w:val="center"/>
              </w:trPr>
              <w:tc>
                <w:tcPr>
                  <w:tcW w:w="1202" w:type="dxa"/>
                  <w:tcBorders>
                    <w:top w:val="single" w:sz="4" w:space="0" w:color="auto"/>
                    <w:left w:val="single" w:sz="4" w:space="0" w:color="auto"/>
                    <w:bottom w:val="single" w:sz="4" w:space="0" w:color="auto"/>
                    <w:right w:val="single" w:sz="4" w:space="0" w:color="auto"/>
                  </w:tcBorders>
                  <w:hideMark/>
                </w:tcPr>
                <w:p w14:paraId="29FB160F" w14:textId="55D96970" w:rsidR="00DC1306" w:rsidRPr="005434D6" w:rsidRDefault="00DC1306" w:rsidP="0082646D">
                  <w:pPr>
                    <w:framePr w:hSpace="141" w:wrap="around" w:vAnchor="text" w:hAnchor="margin" w:xAlign="center" w:y="113"/>
                    <w:rPr>
                      <w:rFonts w:ascii="Calibri" w:eastAsia="Calibri" w:hAnsi="Calibri" w:cs="Arial"/>
                      <w:sz w:val="12"/>
                      <w:szCs w:val="12"/>
                    </w:rPr>
                  </w:pPr>
                  <w:r w:rsidRPr="005434D6">
                    <w:rPr>
                      <w:rFonts w:ascii="Calibri" w:eastAsia="Calibri" w:hAnsi="Calibri" w:cs="Arial"/>
                      <w:sz w:val="12"/>
                      <w:szCs w:val="12"/>
                    </w:rPr>
                    <w:t xml:space="preserve">Nombre Completo: </w:t>
                  </w:r>
                  <w:r w:rsidRPr="005434D6">
                    <w:rPr>
                      <w:rFonts w:ascii="Arial Narrow" w:eastAsia="Calibri" w:hAnsi="Arial Narrow" w:cs="Arial"/>
                      <w:sz w:val="12"/>
                      <w:szCs w:val="12"/>
                    </w:rPr>
                    <w:t xml:space="preserve"> </w:t>
                  </w:r>
                </w:p>
              </w:tc>
              <w:tc>
                <w:tcPr>
                  <w:tcW w:w="1404" w:type="dxa"/>
                  <w:tcBorders>
                    <w:top w:val="single" w:sz="4" w:space="0" w:color="auto"/>
                    <w:left w:val="single" w:sz="4" w:space="0" w:color="auto"/>
                    <w:bottom w:val="single" w:sz="4" w:space="0" w:color="auto"/>
                    <w:right w:val="single" w:sz="4" w:space="0" w:color="auto"/>
                  </w:tcBorders>
                  <w:hideMark/>
                </w:tcPr>
                <w:p w14:paraId="208A12DF" w14:textId="77777777" w:rsidR="00DC1306" w:rsidRPr="005434D6" w:rsidRDefault="00DC1306" w:rsidP="0082646D">
                  <w:pPr>
                    <w:framePr w:hSpace="141" w:wrap="around" w:vAnchor="text" w:hAnchor="margin" w:xAlign="center" w:y="113"/>
                    <w:rPr>
                      <w:rFonts w:ascii="Calibri" w:eastAsia="Calibri" w:hAnsi="Calibri" w:cs="Arial"/>
                      <w:b/>
                      <w:sz w:val="12"/>
                      <w:szCs w:val="12"/>
                    </w:rPr>
                  </w:pPr>
                  <w:r w:rsidRPr="005434D6">
                    <w:rPr>
                      <w:rFonts w:ascii="Calibri" w:eastAsia="Calibri" w:hAnsi="Calibri" w:cs="Arial"/>
                      <w:sz w:val="12"/>
                      <w:szCs w:val="12"/>
                    </w:rPr>
                    <w:t xml:space="preserve">Nombre Completo: </w:t>
                  </w:r>
                  <w:r w:rsidRPr="005434D6">
                    <w:rPr>
                      <w:rFonts w:ascii="Arial Narrow" w:eastAsia="Calibri" w:hAnsi="Arial Narrow" w:cs="Arial"/>
                      <w:sz w:val="12"/>
                      <w:szCs w:val="12"/>
                    </w:rPr>
                    <w:t xml:space="preserve"> </w:t>
                  </w:r>
                </w:p>
                <w:p w14:paraId="6C02AB2F" w14:textId="37F890D7" w:rsidR="00DC1306" w:rsidRPr="005434D6" w:rsidRDefault="00DC1306" w:rsidP="0082646D">
                  <w:pPr>
                    <w:framePr w:hSpace="141" w:wrap="around" w:vAnchor="text" w:hAnchor="margin" w:xAlign="center" w:y="113"/>
                    <w:rPr>
                      <w:rFonts w:ascii="Calibri" w:eastAsia="Calibri" w:hAnsi="Calibri" w:cs="Arial"/>
                      <w:bCs/>
                      <w:sz w:val="12"/>
                      <w:szCs w:val="12"/>
                    </w:rPr>
                  </w:pPr>
                </w:p>
              </w:tc>
              <w:tc>
                <w:tcPr>
                  <w:tcW w:w="1156" w:type="dxa"/>
                  <w:tcBorders>
                    <w:top w:val="single" w:sz="4" w:space="0" w:color="auto"/>
                    <w:left w:val="single" w:sz="4" w:space="0" w:color="auto"/>
                    <w:bottom w:val="single" w:sz="4" w:space="0" w:color="auto"/>
                    <w:right w:val="single" w:sz="4" w:space="0" w:color="auto"/>
                  </w:tcBorders>
                </w:tcPr>
                <w:p w14:paraId="3D6E106D" w14:textId="77777777" w:rsidR="00DC1306" w:rsidRPr="005434D6" w:rsidRDefault="00DC1306" w:rsidP="0082646D">
                  <w:pPr>
                    <w:framePr w:hSpace="141" w:wrap="around" w:vAnchor="text" w:hAnchor="margin" w:xAlign="center" w:y="113"/>
                    <w:rPr>
                      <w:rFonts w:ascii="Calibri" w:eastAsia="Calibri" w:hAnsi="Calibri" w:cs="Arial"/>
                      <w:b/>
                      <w:sz w:val="12"/>
                      <w:szCs w:val="12"/>
                    </w:rPr>
                  </w:pPr>
                  <w:r w:rsidRPr="005434D6">
                    <w:rPr>
                      <w:rFonts w:ascii="Calibri" w:eastAsia="Calibri" w:hAnsi="Calibri" w:cs="Arial"/>
                      <w:sz w:val="12"/>
                      <w:szCs w:val="12"/>
                    </w:rPr>
                    <w:t xml:space="preserve">Nombre Completo: </w:t>
                  </w:r>
                  <w:r w:rsidRPr="005434D6">
                    <w:rPr>
                      <w:rFonts w:ascii="Arial Narrow" w:eastAsia="Calibri" w:hAnsi="Arial Narrow" w:cs="Arial"/>
                      <w:sz w:val="12"/>
                      <w:szCs w:val="12"/>
                    </w:rPr>
                    <w:t xml:space="preserve"> </w:t>
                  </w:r>
                </w:p>
                <w:p w14:paraId="4279043B" w14:textId="3436899B" w:rsidR="00DC1306" w:rsidRPr="005434D6" w:rsidRDefault="00DC1306" w:rsidP="0082646D">
                  <w:pPr>
                    <w:framePr w:hSpace="141" w:wrap="around" w:vAnchor="text" w:hAnchor="margin" w:xAlign="center" w:y="113"/>
                    <w:rPr>
                      <w:rFonts w:ascii="Calibri" w:eastAsia="Calibri" w:hAnsi="Calibri" w:cs="Arial"/>
                      <w:sz w:val="12"/>
                      <w:szCs w:val="12"/>
                    </w:rPr>
                  </w:pPr>
                </w:p>
              </w:tc>
              <w:tc>
                <w:tcPr>
                  <w:tcW w:w="1156" w:type="dxa"/>
                  <w:tcBorders>
                    <w:top w:val="single" w:sz="4" w:space="0" w:color="auto"/>
                    <w:left w:val="single" w:sz="4" w:space="0" w:color="auto"/>
                    <w:bottom w:val="single" w:sz="4" w:space="0" w:color="auto"/>
                    <w:right w:val="single" w:sz="4" w:space="0" w:color="auto"/>
                  </w:tcBorders>
                  <w:hideMark/>
                </w:tcPr>
                <w:p w14:paraId="37A43515" w14:textId="77777777" w:rsidR="00DC1306" w:rsidRPr="005434D6" w:rsidRDefault="00DC1306" w:rsidP="0082646D">
                  <w:pPr>
                    <w:framePr w:hSpace="141" w:wrap="around" w:vAnchor="text" w:hAnchor="margin" w:xAlign="center" w:y="113"/>
                    <w:rPr>
                      <w:rFonts w:ascii="Arial Narrow" w:eastAsia="Calibri" w:hAnsi="Arial Narrow" w:cs="Arial"/>
                      <w:sz w:val="12"/>
                      <w:szCs w:val="12"/>
                    </w:rPr>
                  </w:pPr>
                  <w:r w:rsidRPr="005434D6">
                    <w:rPr>
                      <w:rFonts w:ascii="Calibri" w:eastAsia="Calibri" w:hAnsi="Calibri" w:cs="Arial"/>
                      <w:sz w:val="12"/>
                      <w:szCs w:val="12"/>
                    </w:rPr>
                    <w:t xml:space="preserve">Nombre Completo: </w:t>
                  </w:r>
                  <w:r w:rsidRPr="005434D6">
                    <w:rPr>
                      <w:rFonts w:ascii="Arial Narrow" w:eastAsia="Calibri" w:hAnsi="Arial Narrow" w:cs="Arial"/>
                      <w:sz w:val="12"/>
                      <w:szCs w:val="12"/>
                    </w:rPr>
                    <w:t xml:space="preserve"> </w:t>
                  </w:r>
                </w:p>
                <w:p w14:paraId="319544D1" w14:textId="2B49C42B" w:rsidR="00DC1306" w:rsidRPr="005434D6" w:rsidRDefault="00DC1306" w:rsidP="0082646D">
                  <w:pPr>
                    <w:framePr w:hSpace="141" w:wrap="around" w:vAnchor="text" w:hAnchor="margin" w:xAlign="center" w:y="113"/>
                    <w:rPr>
                      <w:rFonts w:ascii="Calibri" w:eastAsia="Calibri" w:hAnsi="Calibri" w:cs="Arial"/>
                      <w:sz w:val="12"/>
                      <w:szCs w:val="12"/>
                    </w:rPr>
                  </w:pPr>
                </w:p>
              </w:tc>
              <w:tc>
                <w:tcPr>
                  <w:tcW w:w="1284" w:type="dxa"/>
                  <w:tcBorders>
                    <w:top w:val="single" w:sz="4" w:space="0" w:color="auto"/>
                    <w:left w:val="single" w:sz="4" w:space="0" w:color="auto"/>
                    <w:bottom w:val="single" w:sz="4" w:space="0" w:color="auto"/>
                    <w:right w:val="single" w:sz="4" w:space="0" w:color="auto"/>
                  </w:tcBorders>
                  <w:hideMark/>
                </w:tcPr>
                <w:p w14:paraId="467DC5C4" w14:textId="47F77CB0" w:rsidR="00DC1306" w:rsidRPr="005434D6" w:rsidRDefault="00DC1306" w:rsidP="0082646D">
                  <w:pPr>
                    <w:framePr w:hSpace="141" w:wrap="around" w:vAnchor="text" w:hAnchor="margin" w:xAlign="center" w:y="113"/>
                    <w:rPr>
                      <w:rFonts w:ascii="Calibri" w:eastAsia="Calibri" w:hAnsi="Calibri" w:cs="Arial"/>
                      <w:sz w:val="12"/>
                      <w:szCs w:val="12"/>
                    </w:rPr>
                  </w:pPr>
                  <w:r w:rsidRPr="005434D6">
                    <w:rPr>
                      <w:rFonts w:ascii="Calibri" w:eastAsia="Calibri" w:hAnsi="Calibri" w:cs="Arial"/>
                      <w:sz w:val="12"/>
                      <w:szCs w:val="12"/>
                    </w:rPr>
                    <w:t xml:space="preserve">Nombre Completo:   </w:t>
                  </w:r>
                </w:p>
              </w:tc>
            </w:tr>
            <w:tr w:rsidR="00DC1306" w:rsidRPr="005434D6" w14:paraId="0211A02C" w14:textId="77777777" w:rsidTr="009B157F">
              <w:trPr>
                <w:trHeight w:val="200"/>
                <w:jc w:val="center"/>
              </w:trPr>
              <w:tc>
                <w:tcPr>
                  <w:tcW w:w="1202" w:type="dxa"/>
                  <w:tcBorders>
                    <w:top w:val="single" w:sz="4" w:space="0" w:color="auto"/>
                    <w:left w:val="single" w:sz="4" w:space="0" w:color="auto"/>
                    <w:bottom w:val="single" w:sz="4" w:space="0" w:color="auto"/>
                    <w:right w:val="single" w:sz="4" w:space="0" w:color="auto"/>
                  </w:tcBorders>
                  <w:hideMark/>
                </w:tcPr>
                <w:p w14:paraId="6AA769B4" w14:textId="6083F1B5" w:rsidR="00DC1306" w:rsidRPr="005434D6" w:rsidRDefault="00DC1306" w:rsidP="0082646D">
                  <w:pPr>
                    <w:framePr w:hSpace="141" w:wrap="around" w:vAnchor="text" w:hAnchor="margin" w:xAlign="center" w:y="113"/>
                    <w:rPr>
                      <w:rFonts w:ascii="Calibri" w:eastAsia="Calibri" w:hAnsi="Calibri" w:cs="Arial"/>
                      <w:sz w:val="12"/>
                      <w:szCs w:val="12"/>
                    </w:rPr>
                  </w:pPr>
                  <w:r w:rsidRPr="005434D6">
                    <w:rPr>
                      <w:rFonts w:ascii="Calibri" w:eastAsia="Calibri" w:hAnsi="Calibri" w:cs="Arial"/>
                      <w:sz w:val="12"/>
                      <w:szCs w:val="12"/>
                    </w:rPr>
                    <w:t xml:space="preserve">Cargo: </w:t>
                  </w:r>
                </w:p>
              </w:tc>
              <w:tc>
                <w:tcPr>
                  <w:tcW w:w="1404" w:type="dxa"/>
                  <w:tcBorders>
                    <w:top w:val="single" w:sz="4" w:space="0" w:color="auto"/>
                    <w:left w:val="single" w:sz="4" w:space="0" w:color="auto"/>
                    <w:bottom w:val="single" w:sz="4" w:space="0" w:color="auto"/>
                    <w:right w:val="single" w:sz="4" w:space="0" w:color="auto"/>
                  </w:tcBorders>
                  <w:hideMark/>
                </w:tcPr>
                <w:p w14:paraId="338F0412" w14:textId="3A2CB762" w:rsidR="00DC1306" w:rsidRPr="005434D6" w:rsidRDefault="00DC1306" w:rsidP="0082646D">
                  <w:pPr>
                    <w:framePr w:hSpace="141" w:wrap="around" w:vAnchor="text" w:hAnchor="margin" w:xAlign="center" w:y="113"/>
                    <w:rPr>
                      <w:rFonts w:ascii="Calibri" w:eastAsia="Calibri" w:hAnsi="Calibri" w:cs="Arial"/>
                      <w:sz w:val="12"/>
                      <w:szCs w:val="12"/>
                    </w:rPr>
                  </w:pPr>
                  <w:r w:rsidRPr="005434D6">
                    <w:rPr>
                      <w:rFonts w:ascii="Calibri" w:eastAsia="Calibri" w:hAnsi="Calibri" w:cs="Arial"/>
                      <w:sz w:val="12"/>
                      <w:szCs w:val="12"/>
                    </w:rPr>
                    <w:t xml:space="preserve">Cargo: </w:t>
                  </w:r>
                </w:p>
              </w:tc>
              <w:tc>
                <w:tcPr>
                  <w:tcW w:w="1156" w:type="dxa"/>
                  <w:tcBorders>
                    <w:top w:val="single" w:sz="4" w:space="0" w:color="auto"/>
                    <w:left w:val="single" w:sz="4" w:space="0" w:color="auto"/>
                    <w:bottom w:val="single" w:sz="4" w:space="0" w:color="auto"/>
                    <w:right w:val="single" w:sz="4" w:space="0" w:color="auto"/>
                  </w:tcBorders>
                </w:tcPr>
                <w:p w14:paraId="109BECAD" w14:textId="35D15167" w:rsidR="00DC1306" w:rsidRPr="005434D6" w:rsidRDefault="00DC1306" w:rsidP="0082646D">
                  <w:pPr>
                    <w:framePr w:hSpace="141" w:wrap="around" w:vAnchor="text" w:hAnchor="margin" w:xAlign="center" w:y="113"/>
                    <w:rPr>
                      <w:rFonts w:ascii="Calibri" w:eastAsia="Calibri" w:hAnsi="Calibri" w:cs="Arial"/>
                      <w:sz w:val="12"/>
                      <w:szCs w:val="12"/>
                    </w:rPr>
                  </w:pPr>
                  <w:r w:rsidRPr="005434D6">
                    <w:rPr>
                      <w:rFonts w:ascii="Calibri" w:eastAsia="Calibri" w:hAnsi="Calibri" w:cs="Arial"/>
                      <w:sz w:val="12"/>
                      <w:szCs w:val="12"/>
                    </w:rPr>
                    <w:t xml:space="preserve">Cargo: </w:t>
                  </w:r>
                </w:p>
              </w:tc>
              <w:tc>
                <w:tcPr>
                  <w:tcW w:w="1156" w:type="dxa"/>
                  <w:tcBorders>
                    <w:top w:val="single" w:sz="4" w:space="0" w:color="auto"/>
                    <w:left w:val="single" w:sz="4" w:space="0" w:color="auto"/>
                    <w:bottom w:val="single" w:sz="4" w:space="0" w:color="auto"/>
                    <w:right w:val="single" w:sz="4" w:space="0" w:color="auto"/>
                  </w:tcBorders>
                  <w:hideMark/>
                </w:tcPr>
                <w:p w14:paraId="48D35CEC" w14:textId="071E7092" w:rsidR="00DC1306" w:rsidRPr="005434D6" w:rsidRDefault="00DC1306" w:rsidP="0082646D">
                  <w:pPr>
                    <w:framePr w:hSpace="141" w:wrap="around" w:vAnchor="text" w:hAnchor="margin" w:xAlign="center" w:y="113"/>
                    <w:rPr>
                      <w:rFonts w:ascii="Calibri" w:eastAsia="Calibri" w:hAnsi="Calibri" w:cs="Arial"/>
                      <w:sz w:val="12"/>
                      <w:szCs w:val="12"/>
                    </w:rPr>
                  </w:pPr>
                  <w:r w:rsidRPr="005434D6">
                    <w:rPr>
                      <w:rFonts w:ascii="Calibri" w:eastAsia="Calibri" w:hAnsi="Calibri" w:cs="Arial"/>
                      <w:sz w:val="12"/>
                      <w:szCs w:val="12"/>
                    </w:rPr>
                    <w:t>Cargo</w:t>
                  </w:r>
                </w:p>
              </w:tc>
              <w:tc>
                <w:tcPr>
                  <w:tcW w:w="1284" w:type="dxa"/>
                  <w:tcBorders>
                    <w:top w:val="single" w:sz="4" w:space="0" w:color="auto"/>
                    <w:left w:val="single" w:sz="4" w:space="0" w:color="auto"/>
                    <w:bottom w:val="single" w:sz="4" w:space="0" w:color="auto"/>
                    <w:right w:val="single" w:sz="4" w:space="0" w:color="auto"/>
                  </w:tcBorders>
                  <w:hideMark/>
                </w:tcPr>
                <w:p w14:paraId="6FA0ACC9" w14:textId="7C774852" w:rsidR="00DC1306" w:rsidRPr="005434D6" w:rsidRDefault="00DC1306" w:rsidP="0082646D">
                  <w:pPr>
                    <w:framePr w:hSpace="141" w:wrap="around" w:vAnchor="text" w:hAnchor="margin" w:xAlign="center" w:y="113"/>
                    <w:rPr>
                      <w:rFonts w:ascii="Calibri" w:eastAsia="Calibri" w:hAnsi="Calibri" w:cs="Arial"/>
                      <w:sz w:val="12"/>
                      <w:szCs w:val="12"/>
                    </w:rPr>
                  </w:pPr>
                  <w:r w:rsidRPr="005434D6">
                    <w:rPr>
                      <w:rFonts w:ascii="Calibri" w:eastAsia="Calibri" w:hAnsi="Calibri" w:cs="Arial"/>
                      <w:sz w:val="12"/>
                      <w:szCs w:val="12"/>
                    </w:rPr>
                    <w:t xml:space="preserve">Cargo:  </w:t>
                  </w:r>
                </w:p>
              </w:tc>
            </w:tr>
            <w:tr w:rsidR="00DC1306" w:rsidRPr="005434D6" w14:paraId="39D6CC71" w14:textId="77777777" w:rsidTr="009B157F">
              <w:trPr>
                <w:trHeight w:val="37"/>
                <w:jc w:val="center"/>
              </w:trPr>
              <w:tc>
                <w:tcPr>
                  <w:tcW w:w="1202" w:type="dxa"/>
                  <w:tcBorders>
                    <w:top w:val="single" w:sz="4" w:space="0" w:color="auto"/>
                    <w:left w:val="single" w:sz="4" w:space="0" w:color="auto"/>
                    <w:bottom w:val="single" w:sz="4" w:space="0" w:color="auto"/>
                    <w:right w:val="single" w:sz="4" w:space="0" w:color="auto"/>
                  </w:tcBorders>
                  <w:hideMark/>
                </w:tcPr>
                <w:p w14:paraId="793A62EA" w14:textId="694F0DEE" w:rsidR="00DC1306" w:rsidRPr="005434D6" w:rsidRDefault="00DC1306" w:rsidP="0082646D">
                  <w:pPr>
                    <w:framePr w:hSpace="141" w:wrap="around" w:vAnchor="text" w:hAnchor="margin" w:xAlign="center" w:y="113"/>
                    <w:rPr>
                      <w:rFonts w:ascii="Calibri" w:eastAsia="Calibri" w:hAnsi="Calibri" w:cs="Arial"/>
                      <w:sz w:val="12"/>
                      <w:szCs w:val="12"/>
                    </w:rPr>
                  </w:pPr>
                  <w:r w:rsidRPr="005434D6">
                    <w:rPr>
                      <w:rFonts w:ascii="Calibri" w:eastAsia="Calibri" w:hAnsi="Calibri" w:cs="Arial"/>
                      <w:sz w:val="12"/>
                      <w:szCs w:val="12"/>
                    </w:rPr>
                    <w:t xml:space="preserve">Dependencia: </w:t>
                  </w:r>
                </w:p>
              </w:tc>
              <w:tc>
                <w:tcPr>
                  <w:tcW w:w="1404" w:type="dxa"/>
                  <w:tcBorders>
                    <w:top w:val="single" w:sz="4" w:space="0" w:color="auto"/>
                    <w:left w:val="single" w:sz="4" w:space="0" w:color="auto"/>
                    <w:bottom w:val="single" w:sz="4" w:space="0" w:color="auto"/>
                    <w:right w:val="single" w:sz="4" w:space="0" w:color="auto"/>
                  </w:tcBorders>
                  <w:hideMark/>
                </w:tcPr>
                <w:p w14:paraId="4FF1AE49" w14:textId="06548AE7" w:rsidR="00DC1306" w:rsidRPr="005434D6" w:rsidRDefault="00DC1306" w:rsidP="0082646D">
                  <w:pPr>
                    <w:framePr w:hSpace="141" w:wrap="around" w:vAnchor="text" w:hAnchor="margin" w:xAlign="center" w:y="113"/>
                    <w:rPr>
                      <w:rFonts w:ascii="Calibri" w:eastAsia="Calibri" w:hAnsi="Calibri" w:cs="Arial"/>
                      <w:sz w:val="12"/>
                      <w:szCs w:val="12"/>
                    </w:rPr>
                  </w:pPr>
                  <w:r w:rsidRPr="005434D6">
                    <w:rPr>
                      <w:rFonts w:ascii="Calibri" w:eastAsia="Calibri" w:hAnsi="Calibri" w:cs="Arial"/>
                      <w:sz w:val="12"/>
                      <w:szCs w:val="12"/>
                    </w:rPr>
                    <w:t xml:space="preserve">Dependencia: </w:t>
                  </w:r>
                </w:p>
              </w:tc>
              <w:tc>
                <w:tcPr>
                  <w:tcW w:w="1156" w:type="dxa"/>
                  <w:tcBorders>
                    <w:top w:val="single" w:sz="4" w:space="0" w:color="auto"/>
                    <w:left w:val="single" w:sz="4" w:space="0" w:color="auto"/>
                    <w:bottom w:val="single" w:sz="4" w:space="0" w:color="auto"/>
                    <w:right w:val="single" w:sz="4" w:space="0" w:color="auto"/>
                  </w:tcBorders>
                </w:tcPr>
                <w:p w14:paraId="05B7FA12" w14:textId="1DA89D8E" w:rsidR="00DC1306" w:rsidRPr="005434D6" w:rsidRDefault="00DC1306" w:rsidP="0082646D">
                  <w:pPr>
                    <w:framePr w:hSpace="141" w:wrap="around" w:vAnchor="text" w:hAnchor="margin" w:xAlign="center" w:y="113"/>
                    <w:rPr>
                      <w:rFonts w:ascii="Calibri" w:eastAsia="Calibri" w:hAnsi="Calibri" w:cs="Arial"/>
                      <w:sz w:val="12"/>
                      <w:szCs w:val="12"/>
                    </w:rPr>
                  </w:pPr>
                  <w:r w:rsidRPr="005434D6">
                    <w:rPr>
                      <w:rFonts w:ascii="Calibri" w:eastAsia="Calibri" w:hAnsi="Calibri" w:cs="Arial"/>
                      <w:sz w:val="12"/>
                      <w:szCs w:val="12"/>
                    </w:rPr>
                    <w:t xml:space="preserve">Dependencia: </w:t>
                  </w:r>
                </w:p>
              </w:tc>
              <w:tc>
                <w:tcPr>
                  <w:tcW w:w="1156" w:type="dxa"/>
                  <w:tcBorders>
                    <w:top w:val="single" w:sz="4" w:space="0" w:color="auto"/>
                    <w:left w:val="single" w:sz="4" w:space="0" w:color="auto"/>
                    <w:bottom w:val="single" w:sz="4" w:space="0" w:color="auto"/>
                    <w:right w:val="single" w:sz="4" w:space="0" w:color="auto"/>
                  </w:tcBorders>
                  <w:hideMark/>
                </w:tcPr>
                <w:p w14:paraId="7E0125F4" w14:textId="46DDC7BD" w:rsidR="00DC1306" w:rsidRPr="005434D6" w:rsidRDefault="00DC1306" w:rsidP="0082646D">
                  <w:pPr>
                    <w:framePr w:hSpace="141" w:wrap="around" w:vAnchor="text" w:hAnchor="margin" w:xAlign="center" w:y="113"/>
                    <w:rPr>
                      <w:rFonts w:ascii="Calibri" w:eastAsia="Calibri" w:hAnsi="Calibri" w:cs="Arial"/>
                      <w:sz w:val="12"/>
                      <w:szCs w:val="12"/>
                    </w:rPr>
                  </w:pPr>
                  <w:r w:rsidRPr="005434D6">
                    <w:rPr>
                      <w:rFonts w:ascii="Calibri" w:eastAsia="Calibri" w:hAnsi="Calibri" w:cs="Arial"/>
                      <w:sz w:val="12"/>
                      <w:szCs w:val="12"/>
                    </w:rPr>
                    <w:t xml:space="preserve">Dependencia:  </w:t>
                  </w:r>
                </w:p>
              </w:tc>
              <w:tc>
                <w:tcPr>
                  <w:tcW w:w="1284" w:type="dxa"/>
                  <w:tcBorders>
                    <w:top w:val="single" w:sz="4" w:space="0" w:color="auto"/>
                    <w:left w:val="single" w:sz="4" w:space="0" w:color="auto"/>
                    <w:bottom w:val="single" w:sz="4" w:space="0" w:color="auto"/>
                    <w:right w:val="single" w:sz="4" w:space="0" w:color="auto"/>
                  </w:tcBorders>
                  <w:hideMark/>
                </w:tcPr>
                <w:p w14:paraId="0D1A024C" w14:textId="47E032D7" w:rsidR="00DC1306" w:rsidRPr="005434D6" w:rsidRDefault="00DC1306" w:rsidP="0082646D">
                  <w:pPr>
                    <w:framePr w:hSpace="141" w:wrap="around" w:vAnchor="text" w:hAnchor="margin" w:xAlign="center" w:y="113"/>
                    <w:rPr>
                      <w:rFonts w:ascii="Calibri" w:eastAsia="Calibri" w:hAnsi="Calibri" w:cs="Arial"/>
                      <w:sz w:val="12"/>
                      <w:szCs w:val="12"/>
                    </w:rPr>
                  </w:pPr>
                  <w:r w:rsidRPr="005434D6">
                    <w:rPr>
                      <w:rFonts w:ascii="Calibri" w:eastAsia="Calibri" w:hAnsi="Calibri" w:cs="Arial"/>
                      <w:sz w:val="12"/>
                      <w:szCs w:val="12"/>
                    </w:rPr>
                    <w:t xml:space="preserve">Dependencia: </w:t>
                  </w:r>
                </w:p>
              </w:tc>
            </w:tr>
          </w:tbl>
          <w:p w14:paraId="2BE3EC01" w14:textId="77777777" w:rsidR="00DC1306" w:rsidRPr="005434D6" w:rsidRDefault="00DC1306" w:rsidP="00070BE3">
            <w:pPr>
              <w:spacing w:after="0" w:line="240" w:lineRule="auto"/>
              <w:jc w:val="both"/>
              <w:rPr>
                <w:rFonts w:ascii="Arial Narrow" w:eastAsia="Calibri" w:hAnsi="Arial Narrow" w:cs="Arial"/>
                <w:sz w:val="20"/>
                <w:szCs w:val="20"/>
                <w:lang w:eastAsia="es-CO"/>
              </w:rPr>
            </w:pPr>
          </w:p>
          <w:p w14:paraId="28E1AC63" w14:textId="77777777" w:rsidR="00DC1306" w:rsidRPr="005434D6" w:rsidRDefault="00DC1306" w:rsidP="00070BE3">
            <w:pPr>
              <w:spacing w:after="0" w:line="240" w:lineRule="auto"/>
              <w:jc w:val="both"/>
              <w:rPr>
                <w:rFonts w:ascii="Arial Narrow" w:eastAsia="Calibri" w:hAnsi="Arial Narrow" w:cs="Arial"/>
                <w:sz w:val="20"/>
                <w:szCs w:val="20"/>
                <w:lang w:eastAsia="es-CO"/>
              </w:rPr>
            </w:pPr>
          </w:p>
          <w:p w14:paraId="4FB46A2E" w14:textId="43DEDE2D" w:rsidR="00DC1306" w:rsidRDefault="00DC1306" w:rsidP="00DC1306">
            <w:pPr>
              <w:spacing w:after="0" w:line="240" w:lineRule="auto"/>
              <w:jc w:val="both"/>
              <w:rPr>
                <w:rFonts w:ascii="Arial Narrow" w:hAnsi="Arial Narrow" w:cs="Arial"/>
                <w:b/>
                <w:bCs/>
                <w:sz w:val="20"/>
                <w:szCs w:val="20"/>
              </w:rPr>
            </w:pPr>
            <w:r w:rsidRPr="005434D6">
              <w:rPr>
                <w:rFonts w:ascii="Arial Narrow" w:eastAsia="Calibri" w:hAnsi="Arial Narrow" w:cs="Arial"/>
                <w:sz w:val="20"/>
                <w:szCs w:val="20"/>
                <w:lang w:eastAsia="es-CO"/>
              </w:rPr>
              <w:t>Los arriba firmantes manifestamos que hemos revisado el documento y lo encontramos ajustado técnicamente, presupuestalmente, jurídicamente y acorde a las normas y disposiciones legales vigentes, por lo tanto, bajo nuestra responsabilidad lo presentamos para la firma.</w:t>
            </w:r>
          </w:p>
        </w:tc>
      </w:tr>
    </w:tbl>
    <w:p w14:paraId="480923B5" w14:textId="21ABAC06" w:rsidR="00E34F07" w:rsidRPr="000641FA" w:rsidRDefault="00E34F07" w:rsidP="00203C04">
      <w:pPr>
        <w:tabs>
          <w:tab w:val="left" w:pos="2244"/>
        </w:tabs>
        <w:spacing w:after="0" w:line="240" w:lineRule="auto"/>
        <w:jc w:val="both"/>
        <w:rPr>
          <w:rFonts w:ascii="Arial Narrow" w:hAnsi="Arial Narrow" w:cs="Arial"/>
          <w:sz w:val="20"/>
          <w:szCs w:val="20"/>
        </w:rPr>
      </w:pPr>
    </w:p>
    <w:sectPr w:rsidR="00E34F07" w:rsidRPr="000641FA" w:rsidSect="000D0210">
      <w:headerReference w:type="default" r:id="rId20"/>
      <w:footerReference w:type="default" r:id="rId21"/>
      <w:pgSz w:w="12240" w:h="18720" w:code="14"/>
      <w:pgMar w:top="1418" w:right="1185"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BD06CE" w14:textId="77777777" w:rsidR="001B7F1C" w:rsidRDefault="001B7F1C" w:rsidP="00031FBD">
      <w:pPr>
        <w:spacing w:after="0" w:line="240" w:lineRule="auto"/>
      </w:pPr>
      <w:r>
        <w:separator/>
      </w:r>
    </w:p>
  </w:endnote>
  <w:endnote w:type="continuationSeparator" w:id="0">
    <w:p w14:paraId="40B28040" w14:textId="77777777" w:rsidR="001B7F1C" w:rsidRDefault="001B7F1C" w:rsidP="00031F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887219"/>
      <w:docPartObj>
        <w:docPartGallery w:val="Page Numbers (Bottom of Page)"/>
        <w:docPartUnique/>
      </w:docPartObj>
    </w:sdtPr>
    <w:sdtContent>
      <w:p w14:paraId="3E27CA30" w14:textId="4E444FC2" w:rsidR="00EB3CE4" w:rsidRDefault="00EB3CE4">
        <w:pPr>
          <w:pStyle w:val="Piedepgina"/>
          <w:jc w:val="right"/>
        </w:pPr>
        <w:r>
          <w:fldChar w:fldCharType="begin"/>
        </w:r>
        <w:r>
          <w:instrText>PAGE   \* MERGEFORMAT</w:instrText>
        </w:r>
        <w:r>
          <w:fldChar w:fldCharType="separate"/>
        </w:r>
        <w:r w:rsidR="00070BE3" w:rsidRPr="00070BE3">
          <w:rPr>
            <w:noProof/>
            <w:lang w:val="es-ES"/>
          </w:rPr>
          <w:t>1</w:t>
        </w:r>
        <w:r>
          <w:fldChar w:fldCharType="end"/>
        </w:r>
      </w:p>
    </w:sdtContent>
  </w:sdt>
  <w:p w14:paraId="01CEA02C" w14:textId="1CDFBABF" w:rsidR="00EB3CE4" w:rsidRPr="00203C04" w:rsidRDefault="00EB3CE4" w:rsidP="00C8018F">
    <w:pPr>
      <w:pStyle w:val="Piedepgina"/>
      <w:rPr>
        <w:rFonts w:ascii="Arial" w:hAnsi="Arial" w:cs="Arial"/>
        <w:sz w:val="12"/>
        <w:szCs w:val="16"/>
      </w:rPr>
    </w:pPr>
    <w:r w:rsidRPr="00203C04">
      <w:rPr>
        <w:rFonts w:ascii="Arial" w:hAnsi="Arial" w:cs="Arial"/>
        <w:sz w:val="12"/>
        <w:szCs w:val="16"/>
      </w:rPr>
      <w:t>GCT-PR-02-FR-29 VERSION</w:t>
    </w:r>
    <w:r w:rsidR="00772C83">
      <w:rPr>
        <w:rFonts w:ascii="Arial" w:hAnsi="Arial" w:cs="Arial"/>
        <w:sz w:val="12"/>
        <w:szCs w:val="16"/>
      </w:rPr>
      <w:t xml:space="preserve"> 3 23-06-2022</w:t>
    </w:r>
  </w:p>
  <w:p w14:paraId="47916B61" w14:textId="7A56FCDE" w:rsidR="00EB3CE4" w:rsidRPr="00C8018F" w:rsidRDefault="00EB3CE4" w:rsidP="00C8018F">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AFE393" w14:textId="77777777" w:rsidR="001B7F1C" w:rsidRDefault="001B7F1C" w:rsidP="00031FBD">
      <w:pPr>
        <w:spacing w:after="0" w:line="240" w:lineRule="auto"/>
      </w:pPr>
      <w:r>
        <w:separator/>
      </w:r>
    </w:p>
  </w:footnote>
  <w:footnote w:type="continuationSeparator" w:id="0">
    <w:p w14:paraId="372EA756" w14:textId="77777777" w:rsidR="001B7F1C" w:rsidRDefault="001B7F1C" w:rsidP="00031FBD">
      <w:pPr>
        <w:spacing w:after="0" w:line="240" w:lineRule="auto"/>
      </w:pPr>
      <w:r>
        <w:continuationSeparator/>
      </w:r>
    </w:p>
  </w:footnote>
  <w:footnote w:id="1">
    <w:p w14:paraId="065CFEA9" w14:textId="77777777" w:rsidR="00533DE5" w:rsidRPr="00012D9F" w:rsidRDefault="00533DE5" w:rsidP="00533DE5">
      <w:pPr>
        <w:pStyle w:val="Textonotapie"/>
        <w:rPr>
          <w:rFonts w:ascii="Arial Narrow" w:hAnsi="Arial Narrow"/>
        </w:rPr>
      </w:pPr>
      <w:r>
        <w:rPr>
          <w:rStyle w:val="Refdenotaalpie"/>
        </w:rPr>
        <w:footnoteRef/>
      </w:r>
      <w:r>
        <w:t xml:space="preserve"> </w:t>
      </w:r>
      <w:r w:rsidRPr="00012D9F">
        <w:rPr>
          <w:rFonts w:ascii="Arial Narrow" w:hAnsi="Arial Narrow"/>
        </w:rPr>
        <w:t xml:space="preserve">Las curtiembres del corredor Villapinzón- Chocontá y el Río Bogotá - </w:t>
      </w:r>
      <w:proofErr w:type="spellStart"/>
      <w:r w:rsidRPr="00012D9F">
        <w:rPr>
          <w:rFonts w:ascii="Arial Narrow" w:hAnsi="Arial Narrow"/>
        </w:rPr>
        <w:t>ResearchGate</w:t>
      </w:r>
      <w:proofErr w:type="spellEnd"/>
      <w:r w:rsidRPr="00012D9F">
        <w:rPr>
          <w:rFonts w:ascii="Arial Narrow" w:hAnsi="Arial Narrow"/>
        </w:rPr>
        <w:t xml:space="preserve">, fecha de acceso: julio 5, 2025, </w:t>
      </w:r>
      <w:hyperlink r:id="rId1" w:history="1">
        <w:r w:rsidRPr="00012D9F">
          <w:rPr>
            <w:rStyle w:val="Hipervnculo"/>
            <w:rFonts w:ascii="Arial Narrow" w:hAnsi="Arial Narrow"/>
          </w:rPr>
          <w:t>https://www.researchgate.net/publication/237042072_Las_curtiembres_del_corredor_Villapinzon-_Choconta_y_el_Rio_Bogota</w:t>
        </w:r>
      </w:hyperlink>
    </w:p>
    <w:p w14:paraId="4282FBEC" w14:textId="38A25616" w:rsidR="00533DE5" w:rsidRPr="00012D9F" w:rsidRDefault="00533DE5">
      <w:pPr>
        <w:pStyle w:val="Textonotapie"/>
        <w:rPr>
          <w:rFonts w:ascii="Arial Narrow" w:hAnsi="Arial Narrow"/>
          <w:lang w:val="es-ES"/>
        </w:rPr>
      </w:pPr>
    </w:p>
  </w:footnote>
  <w:footnote w:id="2">
    <w:p w14:paraId="7347BFD5" w14:textId="229732EF" w:rsidR="00533DE5" w:rsidRPr="00012D9F" w:rsidRDefault="00533DE5">
      <w:pPr>
        <w:pStyle w:val="Textonotapie"/>
        <w:rPr>
          <w:rFonts w:ascii="Arial Narrow" w:hAnsi="Arial Narrow"/>
        </w:rPr>
      </w:pPr>
      <w:r w:rsidRPr="00012D9F">
        <w:rPr>
          <w:rStyle w:val="Refdenotaalpie"/>
          <w:rFonts w:ascii="Arial Narrow" w:hAnsi="Arial Narrow"/>
        </w:rPr>
        <w:footnoteRef/>
      </w:r>
      <w:r w:rsidRPr="00012D9F">
        <w:rPr>
          <w:rFonts w:ascii="Arial Narrow" w:hAnsi="Arial Narrow"/>
        </w:rPr>
        <w:t xml:space="preserve">  De las más de cien curtiembres que operan en Villapinzón y ... - CAR, fecha de acceso: julio 5, 2025, </w:t>
      </w:r>
      <w:hyperlink r:id="rId2" w:history="1">
        <w:r w:rsidRPr="00012D9F">
          <w:rPr>
            <w:rStyle w:val="Hipervnculo"/>
            <w:rFonts w:ascii="Arial Narrow" w:hAnsi="Arial Narrow"/>
          </w:rPr>
          <w:t>https://www.car.gov.co/saladeprensa/de-las-mas-de-cien-curtiembres-que-operan-en-villapinzon-y-choconta-30-estan-en-la-legalidad</w:t>
        </w:r>
      </w:hyperlink>
      <w:r w:rsidRPr="00012D9F">
        <w:rPr>
          <w:rFonts w:ascii="Arial Narrow" w:hAnsi="Arial Narrow"/>
        </w:rPr>
        <w:t xml:space="preserve"> </w:t>
      </w:r>
    </w:p>
  </w:footnote>
  <w:footnote w:id="3">
    <w:p w14:paraId="2366347D" w14:textId="77777777" w:rsidR="00012D9F" w:rsidRPr="00012D9F" w:rsidRDefault="00012D9F" w:rsidP="00012D9F">
      <w:pPr>
        <w:spacing w:after="160" w:line="278" w:lineRule="auto"/>
        <w:rPr>
          <w:rFonts w:ascii="Arial Narrow" w:hAnsi="Arial Narrow"/>
          <w:sz w:val="20"/>
          <w:szCs w:val="20"/>
        </w:rPr>
      </w:pPr>
      <w:r w:rsidRPr="00012D9F">
        <w:rPr>
          <w:rStyle w:val="Refdenotaalpie"/>
          <w:rFonts w:ascii="Arial Narrow" w:hAnsi="Arial Narrow"/>
          <w:sz w:val="20"/>
          <w:szCs w:val="20"/>
        </w:rPr>
        <w:footnoteRef/>
      </w:r>
      <w:r w:rsidRPr="00012D9F">
        <w:rPr>
          <w:rFonts w:ascii="Arial Narrow" w:hAnsi="Arial Narrow"/>
          <w:sz w:val="20"/>
          <w:szCs w:val="20"/>
        </w:rPr>
        <w:t xml:space="preserve"> Secretaría de Ambiente y Universidad Pedagógica Nacional ..., fecha de acceso: julio 5, 2025, </w:t>
      </w:r>
      <w:hyperlink r:id="rId3" w:history="1">
        <w:r w:rsidRPr="00012D9F">
          <w:rPr>
            <w:rStyle w:val="Hipervnculo"/>
            <w:rFonts w:ascii="Arial Narrow" w:hAnsi="Arial Narrow"/>
            <w:sz w:val="20"/>
            <w:szCs w:val="20"/>
          </w:rPr>
          <w:t>https://www.ambientebogota.gov.co/noticias-de-ambiente1/-/asset_publisher/CWsNLtoGa4f6/content/secretaria-de-ambiente-y-universidad-pedagogica-nacional-capacitan-a-industriales-del-sector-curtidor-sobre-valorizacion-de-residuos-solidos</w:t>
        </w:r>
      </w:hyperlink>
    </w:p>
    <w:p w14:paraId="4467BAEA" w14:textId="22F85848" w:rsidR="00012D9F" w:rsidRPr="00012D9F" w:rsidRDefault="00012D9F">
      <w:pPr>
        <w:pStyle w:val="Textonotapie"/>
        <w:rPr>
          <w:lang w:val="es-ES"/>
        </w:rPr>
      </w:pPr>
    </w:p>
  </w:footnote>
  <w:footnote w:id="4">
    <w:p w14:paraId="7525FCAE" w14:textId="16FF6914" w:rsidR="00117259" w:rsidRPr="00117259" w:rsidRDefault="00DB728A" w:rsidP="00117259">
      <w:pPr>
        <w:rPr>
          <w:sz w:val="20"/>
          <w:szCs w:val="20"/>
        </w:rPr>
      </w:pPr>
      <w:r>
        <w:rPr>
          <w:rStyle w:val="Refdenotaalpie"/>
        </w:rPr>
        <w:footnoteRef/>
      </w:r>
      <w:r>
        <w:t xml:space="preserve"> </w:t>
      </w:r>
      <w:r w:rsidR="00117259" w:rsidRPr="00117259">
        <w:rPr>
          <w:sz w:val="16"/>
          <w:szCs w:val="16"/>
        </w:rPr>
        <w:t xml:space="preserve">Banco de la República de </w:t>
      </w:r>
      <w:proofErr w:type="gramStart"/>
      <w:r w:rsidR="00117259" w:rsidRPr="00117259">
        <w:rPr>
          <w:sz w:val="16"/>
          <w:szCs w:val="16"/>
        </w:rPr>
        <w:t>Colombia .</w:t>
      </w:r>
      <w:proofErr w:type="gramEnd"/>
      <w:r w:rsidR="00117259" w:rsidRPr="00117259">
        <w:rPr>
          <w:sz w:val="16"/>
          <w:szCs w:val="16"/>
        </w:rPr>
        <w:t xml:space="preserve"> (2024). Obtenido de https://www.banrep.gov.co/es/publicaciones-investigaciones/informe-junta-directiva-congreso/julio-2024#:~:text=Para%202024%20el%20equipo%20t%C3%A9cnico,del%20PIB%20registrado%20en%202022.</w:t>
      </w:r>
    </w:p>
    <w:p w14:paraId="2EF84DA6" w14:textId="4D5B966C" w:rsidR="00DB728A" w:rsidRDefault="00DB728A">
      <w:pPr>
        <w:pStyle w:val="Textonotapie"/>
      </w:pPr>
    </w:p>
  </w:footnote>
  <w:footnote w:id="5">
    <w:p w14:paraId="69B8A972" w14:textId="1086E69F" w:rsidR="00A8235E" w:rsidRDefault="00A8235E" w:rsidP="00A8235E">
      <w:r>
        <w:rPr>
          <w:rStyle w:val="Refdenotaalpie"/>
        </w:rPr>
        <w:footnoteRef/>
      </w:r>
      <w:r>
        <w:t xml:space="preserve"> </w:t>
      </w:r>
      <w:r w:rsidRPr="00117259">
        <w:rPr>
          <w:sz w:val="16"/>
          <w:szCs w:val="16"/>
        </w:rPr>
        <w:t>Banco de la República de Colombia . (2024). Obtenido de https://www.banrep.gov.co/es/publicaciones-investigaciones/informe-junta-directiva-congreso/julio-2024#:~:text=Para%202024%20el%20equipo%20t%C3%A9cnico,del%20PIB%20registrado%20en%202022</w:t>
      </w:r>
    </w:p>
  </w:footnote>
  <w:footnote w:id="6">
    <w:p w14:paraId="34C88C72" w14:textId="13C8E472" w:rsidR="00A55AA6" w:rsidRDefault="00A55AA6">
      <w:pPr>
        <w:pStyle w:val="Textonotapie"/>
      </w:pPr>
      <w:r>
        <w:rPr>
          <w:rStyle w:val="Refdenotaalpie"/>
        </w:rPr>
        <w:footnoteRef/>
      </w:r>
      <w:r>
        <w:t xml:space="preserve"> </w:t>
      </w:r>
      <w:r w:rsidR="00ED0FAF" w:rsidRPr="00ED0FAF">
        <w:rPr>
          <w:sz w:val="16"/>
          <w:szCs w:val="16"/>
        </w:rPr>
        <w:t>Gráfica del precio del dólar, octubre 2024. Dólar Colombia. https://www.dolar-colombia.com/grafica?fi=2023-01-01&amp;ff=2023-12-31</w:t>
      </w:r>
    </w:p>
  </w:footnote>
  <w:footnote w:id="7">
    <w:p w14:paraId="26DB723D" w14:textId="73C512FE" w:rsidR="00DC23B4" w:rsidRDefault="00DC23B4">
      <w:pPr>
        <w:pStyle w:val="Textonotapie"/>
      </w:pPr>
      <w:r>
        <w:rPr>
          <w:rStyle w:val="Refdenotaalpie"/>
        </w:rPr>
        <w:footnoteRef/>
      </w:r>
      <w:r>
        <w:t xml:space="preserve"> </w:t>
      </w:r>
      <w:r w:rsidRPr="00DC23B4">
        <w:rPr>
          <w:sz w:val="16"/>
          <w:szCs w:val="16"/>
        </w:rPr>
        <w:t>Valor del dólar en Colombia en 2023, octubre 2024. DineroEnElTiempo. https://www.dineroeneltiempo.com/divisas/usd-cop/historico/2023</w:t>
      </w:r>
    </w:p>
  </w:footnote>
  <w:footnote w:id="8">
    <w:p w14:paraId="69A07EF5" w14:textId="77777777" w:rsidR="002C602A" w:rsidRDefault="002C602A" w:rsidP="002C602A">
      <w:pPr>
        <w:pStyle w:val="Textonotapie"/>
      </w:pPr>
      <w:r>
        <w:rPr>
          <w:rStyle w:val="Refdenotaalpie"/>
        </w:rPr>
        <w:footnoteRef/>
      </w:r>
      <w:r>
        <w:t xml:space="preserve"> </w:t>
      </w:r>
      <w:r w:rsidRPr="00ED0FAF">
        <w:rPr>
          <w:sz w:val="16"/>
          <w:szCs w:val="16"/>
        </w:rPr>
        <w:t>Gráfica del precio del dólar, octubre 2024. Dólar Colombia. https://www.dolar-colombia.com/grafica?fi=2023-01-01&amp;ff=2023-12-31</w:t>
      </w:r>
    </w:p>
  </w:footnote>
  <w:footnote w:id="9">
    <w:p w14:paraId="0ECA96ED" w14:textId="1C9D68A4" w:rsidR="00D47BD6" w:rsidRPr="006B7240" w:rsidRDefault="00D47BD6">
      <w:pPr>
        <w:pStyle w:val="Textonotapie"/>
        <w:rPr>
          <w:lang w:val="it-IT"/>
        </w:rPr>
      </w:pPr>
      <w:r w:rsidRPr="006B7240">
        <w:rPr>
          <w:rFonts w:ascii="Arial Narrow" w:hAnsi="Arial Narrow" w:cs="Arial"/>
          <w:sz w:val="16"/>
          <w:szCs w:val="16"/>
        </w:rPr>
        <w:footnoteRef/>
      </w:r>
      <w:r w:rsidRPr="006B7240">
        <w:rPr>
          <w:rFonts w:ascii="Arial Narrow" w:hAnsi="Arial Narrow" w:cs="Arial"/>
          <w:sz w:val="16"/>
          <w:szCs w:val="16"/>
        </w:rPr>
        <w:t xml:space="preserve"> </w:t>
      </w:r>
      <w:r w:rsidR="006B7240" w:rsidRPr="006B7240">
        <w:rPr>
          <w:rFonts w:ascii="Arial Narrow" w:hAnsi="Arial Narrow" w:cs="Arial"/>
          <w:sz w:val="16"/>
          <w:szCs w:val="16"/>
        </w:rPr>
        <w:t xml:space="preserve">Producto Interno Bruto (PIB) nacional trimestral, octubre 2024.  </w:t>
      </w:r>
      <w:r w:rsidR="006B7240" w:rsidRPr="00E93439">
        <w:rPr>
          <w:rFonts w:ascii="Arial Narrow" w:hAnsi="Arial Narrow" w:cs="Arial"/>
          <w:sz w:val="16"/>
          <w:szCs w:val="16"/>
          <w:lang w:val="it-IT"/>
        </w:rPr>
        <w:t>DANE. https://www.dane.gov.co/index.php/estadisticas-por-tema/cuentas-nacionales/cuentas-nacionales-trimestrales/pib-informacion-tecnica</w:t>
      </w:r>
    </w:p>
  </w:footnote>
  <w:footnote w:id="10">
    <w:p w14:paraId="73B33528" w14:textId="696EBF4B" w:rsidR="00524CFC" w:rsidRPr="00524CFC" w:rsidRDefault="00524CFC">
      <w:pPr>
        <w:pStyle w:val="Textonotapie"/>
        <w:rPr>
          <w:lang w:val="it-IT"/>
        </w:rPr>
      </w:pPr>
      <w:r w:rsidRPr="00524CFC">
        <w:rPr>
          <w:rFonts w:ascii="Arial Narrow" w:hAnsi="Arial Narrow" w:cs="Arial"/>
          <w:sz w:val="16"/>
          <w:szCs w:val="16"/>
        </w:rPr>
        <w:footnoteRef/>
      </w:r>
      <w:r w:rsidRPr="00E93439">
        <w:rPr>
          <w:rFonts w:ascii="Arial Narrow" w:hAnsi="Arial Narrow" w:cs="Arial"/>
          <w:sz w:val="16"/>
          <w:szCs w:val="16"/>
          <w:lang w:val="it-IT"/>
        </w:rPr>
        <w:t xml:space="preserve"> Producto Interno Bruto (PIB) I Trimestre 2022. DANE. https://www.dane.gov.co/files/investigaciones/boletines/pib/bol_PIB_Itrim22_producion_y_gasto.pdf</w:t>
      </w:r>
    </w:p>
  </w:footnote>
  <w:footnote w:id="11">
    <w:p w14:paraId="05612546" w14:textId="77777777" w:rsidR="00012D9F" w:rsidRPr="00012D9F" w:rsidRDefault="00012D9F" w:rsidP="00012D9F">
      <w:pPr>
        <w:pStyle w:val="Textonotapie"/>
      </w:pPr>
      <w:r>
        <w:rPr>
          <w:rStyle w:val="Refdenotaalpie"/>
        </w:rPr>
        <w:footnoteRef/>
      </w:r>
      <w:r>
        <w:t xml:space="preserve"> </w:t>
      </w:r>
      <w:r w:rsidRPr="00012D9F">
        <w:t xml:space="preserve">Sostenibilidad – </w:t>
      </w:r>
      <w:proofErr w:type="spellStart"/>
      <w:r w:rsidRPr="00012D9F">
        <w:t>Biocueros</w:t>
      </w:r>
      <w:proofErr w:type="spellEnd"/>
      <w:r w:rsidRPr="00012D9F">
        <w:t xml:space="preserve">, fecha de acceso: julio 5, 2025, </w:t>
      </w:r>
      <w:hyperlink r:id="rId4" w:history="1">
        <w:r w:rsidRPr="00012D9F">
          <w:rPr>
            <w:rStyle w:val="Hipervnculo"/>
          </w:rPr>
          <w:t>https://biocueros.com/sostenibilidad/</w:t>
        </w:r>
      </w:hyperlink>
    </w:p>
    <w:p w14:paraId="5E423E52" w14:textId="7ADF9FCE" w:rsidR="00012D9F" w:rsidRPr="00012D9F" w:rsidRDefault="00012D9F">
      <w:pPr>
        <w:pStyle w:val="Textonotapie"/>
        <w:rPr>
          <w:lang w:val="es-ES"/>
        </w:rPr>
      </w:pPr>
    </w:p>
  </w:footnote>
  <w:footnote w:id="12">
    <w:p w14:paraId="7F289D14" w14:textId="77777777" w:rsidR="00012D9F" w:rsidRPr="00012D9F" w:rsidRDefault="00012D9F" w:rsidP="00012D9F">
      <w:pPr>
        <w:spacing w:after="160" w:line="278" w:lineRule="auto"/>
        <w:rPr>
          <w:rFonts w:ascii="Arial Narrow" w:hAnsi="Arial Narrow"/>
          <w:sz w:val="18"/>
          <w:szCs w:val="18"/>
        </w:rPr>
      </w:pPr>
      <w:r w:rsidRPr="00012D9F">
        <w:rPr>
          <w:rStyle w:val="Refdenotaalpie"/>
          <w:rFonts w:ascii="Arial Narrow" w:hAnsi="Arial Narrow"/>
          <w:sz w:val="18"/>
          <w:szCs w:val="18"/>
        </w:rPr>
        <w:footnoteRef/>
      </w:r>
      <w:r w:rsidRPr="00012D9F">
        <w:rPr>
          <w:rFonts w:ascii="Arial Narrow" w:hAnsi="Arial Narrow"/>
          <w:sz w:val="18"/>
          <w:szCs w:val="18"/>
        </w:rPr>
        <w:t xml:space="preserve"> EVALUACIÓN DE LA GESTIÓN INTEGRAL DE RESIDUOS SÓLIDOS EN LAS CURTIEMBRES DE SAN BENITO RESUMEN En Bogotá D.C una de las </w:t>
      </w:r>
      <w:proofErr w:type="spellStart"/>
      <w:r w:rsidRPr="00012D9F">
        <w:rPr>
          <w:rFonts w:ascii="Arial Narrow" w:hAnsi="Arial Narrow"/>
          <w:sz w:val="18"/>
          <w:szCs w:val="18"/>
        </w:rPr>
        <w:t>acti</w:t>
      </w:r>
      <w:proofErr w:type="spellEnd"/>
      <w:r w:rsidRPr="00012D9F">
        <w:rPr>
          <w:rFonts w:ascii="Arial Narrow" w:hAnsi="Arial Narrow"/>
          <w:sz w:val="18"/>
          <w:szCs w:val="18"/>
        </w:rPr>
        <w:t xml:space="preserve">, fecha de acceso: julio 5, 2025, </w:t>
      </w:r>
      <w:hyperlink r:id="rId5" w:history="1">
        <w:r w:rsidRPr="00012D9F">
          <w:rPr>
            <w:rStyle w:val="Hipervnculo"/>
            <w:rFonts w:ascii="Arial Narrow" w:hAnsi="Arial Narrow"/>
            <w:sz w:val="18"/>
            <w:szCs w:val="18"/>
          </w:rPr>
          <w:t>https://repository.umng.edu.co/bitstream/10654/12026/1/curtiembres%20TRABAJO%20FINAL.pdf</w:t>
        </w:r>
      </w:hyperlink>
    </w:p>
    <w:p w14:paraId="44CBA025" w14:textId="541F0698" w:rsidR="00012D9F" w:rsidRPr="00012D9F" w:rsidRDefault="00012D9F">
      <w:pPr>
        <w:pStyle w:val="Textonotapie"/>
        <w:rPr>
          <w:lang w:val="es-ES"/>
        </w:rPr>
      </w:pPr>
    </w:p>
  </w:footnote>
  <w:footnote w:id="13">
    <w:p w14:paraId="0592B3DF" w14:textId="77777777" w:rsidR="00012D9F" w:rsidRPr="00012D9F" w:rsidRDefault="00012D9F" w:rsidP="00012D9F">
      <w:pPr>
        <w:pStyle w:val="Textonotapie"/>
        <w:rPr>
          <w:rFonts w:ascii="Arial Narrow" w:hAnsi="Arial Narrow"/>
          <w:sz w:val="18"/>
          <w:szCs w:val="18"/>
        </w:rPr>
      </w:pPr>
      <w:r w:rsidRPr="00012D9F">
        <w:rPr>
          <w:rStyle w:val="Refdenotaalpie"/>
          <w:rFonts w:ascii="Arial Narrow" w:hAnsi="Arial Narrow"/>
          <w:sz w:val="18"/>
          <w:szCs w:val="18"/>
        </w:rPr>
        <w:footnoteRef/>
      </w:r>
      <w:r w:rsidRPr="00012D9F">
        <w:rPr>
          <w:rFonts w:ascii="Arial Narrow" w:hAnsi="Arial Narrow"/>
          <w:sz w:val="18"/>
          <w:szCs w:val="18"/>
        </w:rPr>
        <w:t xml:space="preserve"> Economía Circular: reconocimiento industria del cuero - Historial de ..., fecha de acceso: julio 5, 2025, </w:t>
      </w:r>
      <w:hyperlink r:id="rId6" w:history="1">
        <w:r w:rsidRPr="00012D9F">
          <w:rPr>
            <w:rStyle w:val="Hipervnculo"/>
            <w:rFonts w:ascii="Arial Narrow" w:hAnsi="Arial Narrow"/>
            <w:sz w:val="18"/>
            <w:szCs w:val="18"/>
          </w:rPr>
          <w:t>https://www.ambientebogota.gov.co/historial-de-noticias/-/asset_publisher/VqEYxdh9mhVF/content/economia-circular-reconocimiento-industria-del-cuero</w:t>
        </w:r>
      </w:hyperlink>
    </w:p>
    <w:p w14:paraId="292021F4" w14:textId="680B2DE1" w:rsidR="00012D9F" w:rsidRPr="00012D9F" w:rsidRDefault="00012D9F">
      <w:pPr>
        <w:pStyle w:val="Textonotapie"/>
        <w:rPr>
          <w:rFonts w:ascii="Arial Narrow" w:hAnsi="Arial Narrow"/>
          <w:sz w:val="18"/>
          <w:szCs w:val="18"/>
          <w:lang w:val="es-ES"/>
        </w:rPr>
      </w:pPr>
    </w:p>
  </w:footnote>
  <w:footnote w:id="14">
    <w:p w14:paraId="2476E734" w14:textId="5EFEA6C8" w:rsidR="00012D9F" w:rsidRPr="00012D9F" w:rsidRDefault="00012D9F">
      <w:pPr>
        <w:pStyle w:val="Textonotapie"/>
        <w:rPr>
          <w:lang w:val="es-ES"/>
        </w:rPr>
      </w:pPr>
      <w:r w:rsidRPr="00012D9F">
        <w:rPr>
          <w:rStyle w:val="Refdenotaalpie"/>
          <w:rFonts w:ascii="Arial Narrow" w:hAnsi="Arial Narrow"/>
          <w:sz w:val="18"/>
          <w:szCs w:val="18"/>
        </w:rPr>
        <w:footnoteRef/>
      </w:r>
      <w:r w:rsidRPr="00012D9F">
        <w:rPr>
          <w:rFonts w:ascii="Arial Narrow" w:hAnsi="Arial Narrow"/>
          <w:sz w:val="18"/>
          <w:szCs w:val="18"/>
        </w:rPr>
        <w:t xml:space="preserve"> Residuos de la industria del cuero que alegran mascotas y promueven economía circular, fecha de acceso: julio 5, 2025, https://america-retail.com/paises/uruguay/residuos-de-la-industria-del-cuero-que-alegran-mascotas-y-promueven-economia-circular/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6AC65" w14:textId="4F3096F8" w:rsidR="00EB3CE4" w:rsidRDefault="00EB3CE4">
    <w:pPr>
      <w:pStyle w:val="Encabezado"/>
    </w:pPr>
    <w:r>
      <w:rPr>
        <w:noProof/>
      </w:rPr>
      <w:drawing>
        <wp:anchor distT="0" distB="0" distL="114300" distR="114300" simplePos="0" relativeHeight="251658240" behindDoc="0" locked="0" layoutInCell="1" allowOverlap="1" wp14:anchorId="0CF192A5" wp14:editId="2CE14ACE">
          <wp:simplePos x="0" y="0"/>
          <wp:positionH relativeFrom="column">
            <wp:posOffset>-3810</wp:posOffset>
          </wp:positionH>
          <wp:positionV relativeFrom="paragraph">
            <wp:posOffset>-2540</wp:posOffset>
          </wp:positionV>
          <wp:extent cx="504825" cy="560070"/>
          <wp:effectExtent l="0" t="0" r="9525" b="0"/>
          <wp:wrapThrough wrapText="bothSides">
            <wp:wrapPolygon edited="0">
              <wp:start x="0" y="0"/>
              <wp:lineTo x="0" y="20571"/>
              <wp:lineTo x="21192" y="20571"/>
              <wp:lineTo x="21192" y="0"/>
              <wp:lineTo x="0" y="0"/>
            </wp:wrapPolygon>
          </wp:wrapThrough>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04825" cy="5600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A06B58" w14:textId="77777777" w:rsidR="00EB3CE4" w:rsidRPr="00203C04" w:rsidRDefault="00EB3CE4" w:rsidP="00AC7C07">
    <w:pPr>
      <w:pStyle w:val="NormalWeb"/>
      <w:tabs>
        <w:tab w:val="left" w:pos="708"/>
        <w:tab w:val="left" w:pos="3180"/>
      </w:tabs>
      <w:spacing w:before="0" w:beforeAutospacing="0" w:after="0" w:afterAutospacing="0"/>
      <w:jc w:val="right"/>
      <w:rPr>
        <w:rFonts w:ascii="Arial" w:hAnsi="Arial" w:cs="Arial"/>
        <w:sz w:val="16"/>
      </w:rPr>
    </w:pPr>
    <w:r w:rsidRPr="00203C04">
      <w:rPr>
        <w:rFonts w:ascii="Arial" w:hAnsi="Arial" w:cs="Arial"/>
        <w:sz w:val="16"/>
      </w:rPr>
      <w:t>Corporación Autónoma Regional de Cundinamarca –CAR</w:t>
    </w:r>
  </w:p>
  <w:p w14:paraId="0DC03041" w14:textId="36F055B6" w:rsidR="00070BE3" w:rsidRPr="00CE50F0" w:rsidRDefault="00CE50F0" w:rsidP="00AC7C07">
    <w:pPr>
      <w:pStyle w:val="NormalWeb"/>
      <w:tabs>
        <w:tab w:val="left" w:pos="708"/>
        <w:tab w:val="left" w:pos="3180"/>
      </w:tabs>
      <w:spacing w:before="0" w:beforeAutospacing="0" w:after="0" w:afterAutospacing="0"/>
      <w:ind w:left="3180"/>
      <w:jc w:val="right"/>
      <w:rPr>
        <w:rFonts w:ascii="Arial Narrow" w:eastAsiaTheme="minorHAnsi" w:hAnsi="Arial Narrow" w:cs="Arial"/>
        <w:b/>
        <w:bCs/>
        <w:sz w:val="20"/>
        <w:szCs w:val="20"/>
        <w:lang w:eastAsia="en-US"/>
      </w:rPr>
    </w:pPr>
    <w:r w:rsidRPr="00CE50F0">
      <w:rPr>
        <w:rFonts w:ascii="Arial Narrow" w:eastAsiaTheme="minorHAnsi" w:hAnsi="Arial Narrow" w:cs="Arial"/>
        <w:b/>
        <w:bCs/>
        <w:sz w:val="20"/>
        <w:szCs w:val="20"/>
        <w:lang w:eastAsia="en-US"/>
      </w:rPr>
      <w:t xml:space="preserve">Dirección </w:t>
    </w:r>
    <w:r>
      <w:rPr>
        <w:rFonts w:ascii="Arial Narrow" w:eastAsiaTheme="minorHAnsi" w:hAnsi="Arial Narrow" w:cs="Arial"/>
        <w:b/>
        <w:bCs/>
        <w:sz w:val="20"/>
        <w:szCs w:val="20"/>
        <w:lang w:eastAsia="en-US"/>
      </w:rPr>
      <w:t>d</w:t>
    </w:r>
    <w:r w:rsidRPr="00CE50F0">
      <w:rPr>
        <w:rFonts w:ascii="Arial Narrow" w:eastAsiaTheme="minorHAnsi" w:hAnsi="Arial Narrow" w:cs="Arial"/>
        <w:b/>
        <w:bCs/>
        <w:sz w:val="20"/>
        <w:szCs w:val="20"/>
        <w:lang w:eastAsia="en-US"/>
      </w:rPr>
      <w:t xml:space="preserve">e Cultura Ambiental </w:t>
    </w:r>
    <w:r>
      <w:rPr>
        <w:rFonts w:ascii="Arial Narrow" w:eastAsiaTheme="minorHAnsi" w:hAnsi="Arial Narrow" w:cs="Arial"/>
        <w:b/>
        <w:bCs/>
        <w:sz w:val="20"/>
        <w:szCs w:val="20"/>
        <w:lang w:eastAsia="en-US"/>
      </w:rPr>
      <w:t>y</w:t>
    </w:r>
    <w:r w:rsidRPr="00CE50F0">
      <w:rPr>
        <w:rFonts w:ascii="Arial Narrow" w:eastAsiaTheme="minorHAnsi" w:hAnsi="Arial Narrow" w:cs="Arial"/>
        <w:b/>
        <w:bCs/>
        <w:sz w:val="20"/>
        <w:szCs w:val="20"/>
        <w:lang w:eastAsia="en-US"/>
      </w:rPr>
      <w:t xml:space="preserve"> Servicio </w:t>
    </w:r>
    <w:r>
      <w:rPr>
        <w:rFonts w:ascii="Arial Narrow" w:eastAsiaTheme="minorHAnsi" w:hAnsi="Arial Narrow" w:cs="Arial"/>
        <w:b/>
        <w:bCs/>
        <w:sz w:val="20"/>
        <w:szCs w:val="20"/>
        <w:lang w:eastAsia="en-US"/>
      </w:rPr>
      <w:t>a</w:t>
    </w:r>
    <w:r w:rsidRPr="00CE50F0">
      <w:rPr>
        <w:rFonts w:ascii="Arial Narrow" w:eastAsiaTheme="minorHAnsi" w:hAnsi="Arial Narrow" w:cs="Arial"/>
        <w:b/>
        <w:bCs/>
        <w:sz w:val="20"/>
        <w:szCs w:val="20"/>
        <w:lang w:eastAsia="en-US"/>
      </w:rPr>
      <w:t>l Ciudadano</w:t>
    </w:r>
  </w:p>
  <w:p w14:paraId="54DECAE6" w14:textId="2107E5D0" w:rsidR="00EB3CE4" w:rsidRDefault="00EB3CE4" w:rsidP="00AC7C07">
    <w:pPr>
      <w:pStyle w:val="NormalWeb"/>
      <w:tabs>
        <w:tab w:val="left" w:pos="708"/>
        <w:tab w:val="left" w:pos="3180"/>
      </w:tabs>
      <w:spacing w:before="0" w:beforeAutospacing="0" w:after="0" w:afterAutospacing="0"/>
      <w:ind w:left="3180"/>
      <w:jc w:val="right"/>
      <w:rPr>
        <w:rFonts w:ascii="Arial" w:hAnsi="Arial" w:cs="Arial"/>
        <w:sz w:val="16"/>
      </w:rPr>
    </w:pPr>
    <w:r w:rsidRPr="00203C04">
      <w:rPr>
        <w:rFonts w:ascii="Arial" w:hAnsi="Arial" w:cs="Arial"/>
        <w:sz w:val="16"/>
      </w:rPr>
      <w:t>República de Colombia</w:t>
    </w:r>
  </w:p>
  <w:p w14:paraId="59FF7F8D" w14:textId="77777777" w:rsidR="00EB3CE4" w:rsidRDefault="00EB3CE4" w:rsidP="00AC7C07">
    <w:pPr>
      <w:pStyle w:val="NormalWeb"/>
      <w:tabs>
        <w:tab w:val="left" w:pos="708"/>
        <w:tab w:val="left" w:pos="3180"/>
      </w:tabs>
      <w:spacing w:before="0" w:beforeAutospacing="0" w:after="0" w:afterAutospacing="0"/>
      <w:ind w:left="318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E42FEFF"/>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A4462FBB"/>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89"/>
    <w:multiLevelType w:val="singleLevel"/>
    <w:tmpl w:val="74E85988"/>
    <w:lvl w:ilvl="0">
      <w:start w:val="1"/>
      <w:numFmt w:val="bullet"/>
      <w:pStyle w:val="Listaconvietas"/>
      <w:lvlText w:val=""/>
      <w:lvlJc w:val="left"/>
      <w:pPr>
        <w:tabs>
          <w:tab w:val="num" w:pos="360"/>
        </w:tabs>
        <w:ind w:left="360" w:hanging="360"/>
      </w:pPr>
      <w:rPr>
        <w:rFonts w:ascii="Symbol" w:hAnsi="Symbol" w:hint="default"/>
      </w:rPr>
    </w:lvl>
  </w:abstractNum>
  <w:abstractNum w:abstractNumId="3" w15:restartNumberingAfterBreak="0">
    <w:nsid w:val="10A242C8"/>
    <w:multiLevelType w:val="multilevel"/>
    <w:tmpl w:val="49583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ED80C9B"/>
    <w:multiLevelType w:val="multilevel"/>
    <w:tmpl w:val="8B862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2A2580A"/>
    <w:multiLevelType w:val="multilevel"/>
    <w:tmpl w:val="87DEB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3CA2C30"/>
    <w:multiLevelType w:val="hybridMultilevel"/>
    <w:tmpl w:val="EE42F0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3EF3589"/>
    <w:multiLevelType w:val="hybridMultilevel"/>
    <w:tmpl w:val="0B3A17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A0F4ED0"/>
    <w:multiLevelType w:val="hybridMultilevel"/>
    <w:tmpl w:val="D07E187C"/>
    <w:lvl w:ilvl="0" w:tplc="D92C2040">
      <w:start w:val="1"/>
      <w:numFmt w:val="bullet"/>
      <w:lvlText w:val=""/>
      <w:lvlJc w:val="left"/>
      <w:pPr>
        <w:ind w:left="720" w:hanging="360"/>
      </w:pPr>
      <w:rPr>
        <w:rFonts w:ascii="Wingdings" w:hAnsi="Wingdings" w:hint="default"/>
      </w:rPr>
    </w:lvl>
    <w:lvl w:ilvl="1" w:tplc="9F761976">
      <w:numFmt w:val="bullet"/>
      <w:lvlText w:val="-"/>
      <w:lvlJc w:val="left"/>
      <w:pPr>
        <w:ind w:left="1440" w:hanging="360"/>
      </w:pPr>
      <w:rPr>
        <w:rFonts w:ascii="Arial Narrow" w:eastAsia="Times New Roman" w:hAnsi="Arial Narrow" w:cs="Times New Roman"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9" w15:restartNumberingAfterBreak="0">
    <w:nsid w:val="3366003D"/>
    <w:multiLevelType w:val="multilevel"/>
    <w:tmpl w:val="07884AC0"/>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DF467B1"/>
    <w:multiLevelType w:val="multilevel"/>
    <w:tmpl w:val="A3A0BC08"/>
    <w:lvl w:ilvl="0">
      <w:start w:val="1"/>
      <w:numFmt w:val="decimal"/>
      <w:lvlText w:val="%1."/>
      <w:lvlJc w:val="left"/>
      <w:pPr>
        <w:ind w:left="720" w:hanging="360"/>
      </w:pPr>
      <w:rPr>
        <w:rFonts w:hint="default"/>
      </w:rPr>
    </w:lvl>
    <w:lvl w:ilvl="1">
      <w:start w:val="1"/>
      <w:numFmt w:val="lowerRoman"/>
      <w:lvlText w:val="%2."/>
      <w:lvlJc w:val="right"/>
      <w:pPr>
        <w:ind w:left="720" w:hanging="360"/>
      </w:p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15:restartNumberingAfterBreak="0">
    <w:nsid w:val="3F3F0D80"/>
    <w:multiLevelType w:val="multilevel"/>
    <w:tmpl w:val="4D60C5B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466C5260"/>
    <w:multiLevelType w:val="hybridMultilevel"/>
    <w:tmpl w:val="DCF062A0"/>
    <w:lvl w:ilvl="0" w:tplc="CEEA8BEC">
      <w:start w:val="1"/>
      <w:numFmt w:val="upperLetter"/>
      <w:lvlText w:val="%1."/>
      <w:lvlJc w:val="left"/>
      <w:pPr>
        <w:ind w:left="720" w:hanging="360"/>
      </w:pPr>
      <w:rPr>
        <w:sz w:val="24"/>
      </w:r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start w:val="1"/>
      <w:numFmt w:val="decimal"/>
      <w:lvlText w:val="%4."/>
      <w:lvlJc w:val="left"/>
      <w:pPr>
        <w:ind w:left="2880" w:hanging="360"/>
      </w:pPr>
    </w:lvl>
    <w:lvl w:ilvl="4" w:tplc="040A0019">
      <w:start w:val="1"/>
      <w:numFmt w:val="lowerLetter"/>
      <w:lvlText w:val="%5."/>
      <w:lvlJc w:val="left"/>
      <w:pPr>
        <w:ind w:left="3600" w:hanging="360"/>
      </w:pPr>
    </w:lvl>
    <w:lvl w:ilvl="5" w:tplc="040A001B">
      <w:start w:val="1"/>
      <w:numFmt w:val="lowerRoman"/>
      <w:lvlText w:val="%6."/>
      <w:lvlJc w:val="right"/>
      <w:pPr>
        <w:ind w:left="4320" w:hanging="180"/>
      </w:pPr>
    </w:lvl>
    <w:lvl w:ilvl="6" w:tplc="040A000F">
      <w:start w:val="1"/>
      <w:numFmt w:val="decimal"/>
      <w:lvlText w:val="%7."/>
      <w:lvlJc w:val="left"/>
      <w:pPr>
        <w:ind w:left="5040" w:hanging="360"/>
      </w:pPr>
    </w:lvl>
    <w:lvl w:ilvl="7" w:tplc="040A0019">
      <w:start w:val="1"/>
      <w:numFmt w:val="lowerLetter"/>
      <w:lvlText w:val="%8."/>
      <w:lvlJc w:val="left"/>
      <w:pPr>
        <w:ind w:left="5760" w:hanging="360"/>
      </w:pPr>
    </w:lvl>
    <w:lvl w:ilvl="8" w:tplc="040A001B">
      <w:start w:val="1"/>
      <w:numFmt w:val="lowerRoman"/>
      <w:lvlText w:val="%9."/>
      <w:lvlJc w:val="right"/>
      <w:pPr>
        <w:ind w:left="6480" w:hanging="180"/>
      </w:pPr>
    </w:lvl>
  </w:abstractNum>
  <w:abstractNum w:abstractNumId="13" w15:restartNumberingAfterBreak="0">
    <w:nsid w:val="47944D02"/>
    <w:multiLevelType w:val="hybridMultilevel"/>
    <w:tmpl w:val="24D46222"/>
    <w:lvl w:ilvl="0" w:tplc="080A0011">
      <w:start w:val="1"/>
      <w:numFmt w:val="decimal"/>
      <w:lvlText w:val="%1)"/>
      <w:lvlJc w:val="left"/>
      <w:pPr>
        <w:ind w:left="720" w:hanging="360"/>
      </w:p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start w:val="1"/>
      <w:numFmt w:val="decimal"/>
      <w:lvlText w:val="%4."/>
      <w:lvlJc w:val="left"/>
      <w:pPr>
        <w:ind w:left="2880" w:hanging="360"/>
      </w:pPr>
    </w:lvl>
    <w:lvl w:ilvl="4" w:tplc="040A0019">
      <w:start w:val="1"/>
      <w:numFmt w:val="lowerLetter"/>
      <w:lvlText w:val="%5."/>
      <w:lvlJc w:val="left"/>
      <w:pPr>
        <w:ind w:left="3600" w:hanging="360"/>
      </w:pPr>
    </w:lvl>
    <w:lvl w:ilvl="5" w:tplc="040A001B">
      <w:start w:val="1"/>
      <w:numFmt w:val="lowerRoman"/>
      <w:lvlText w:val="%6."/>
      <w:lvlJc w:val="right"/>
      <w:pPr>
        <w:ind w:left="4320" w:hanging="180"/>
      </w:pPr>
    </w:lvl>
    <w:lvl w:ilvl="6" w:tplc="040A000F">
      <w:start w:val="1"/>
      <w:numFmt w:val="decimal"/>
      <w:lvlText w:val="%7."/>
      <w:lvlJc w:val="left"/>
      <w:pPr>
        <w:ind w:left="5040" w:hanging="360"/>
      </w:pPr>
    </w:lvl>
    <w:lvl w:ilvl="7" w:tplc="040A0019">
      <w:start w:val="1"/>
      <w:numFmt w:val="lowerLetter"/>
      <w:lvlText w:val="%8."/>
      <w:lvlJc w:val="left"/>
      <w:pPr>
        <w:ind w:left="5760" w:hanging="360"/>
      </w:pPr>
    </w:lvl>
    <w:lvl w:ilvl="8" w:tplc="040A001B">
      <w:start w:val="1"/>
      <w:numFmt w:val="lowerRoman"/>
      <w:lvlText w:val="%9."/>
      <w:lvlJc w:val="right"/>
      <w:pPr>
        <w:ind w:left="6480" w:hanging="180"/>
      </w:pPr>
    </w:lvl>
  </w:abstractNum>
  <w:abstractNum w:abstractNumId="14" w15:restartNumberingAfterBreak="0">
    <w:nsid w:val="55916DFF"/>
    <w:multiLevelType w:val="hybridMultilevel"/>
    <w:tmpl w:val="B09247B8"/>
    <w:lvl w:ilvl="0" w:tplc="040A0011">
      <w:start w:val="1"/>
      <w:numFmt w:val="decimal"/>
      <w:lvlText w:val="%1)"/>
      <w:lvlJc w:val="left"/>
      <w:pPr>
        <w:ind w:left="720" w:hanging="360"/>
      </w:p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start w:val="1"/>
      <w:numFmt w:val="decimal"/>
      <w:lvlText w:val="%4."/>
      <w:lvlJc w:val="left"/>
      <w:pPr>
        <w:ind w:left="2880" w:hanging="360"/>
      </w:pPr>
    </w:lvl>
    <w:lvl w:ilvl="4" w:tplc="040A0019">
      <w:start w:val="1"/>
      <w:numFmt w:val="lowerLetter"/>
      <w:lvlText w:val="%5."/>
      <w:lvlJc w:val="left"/>
      <w:pPr>
        <w:ind w:left="3600" w:hanging="360"/>
      </w:pPr>
    </w:lvl>
    <w:lvl w:ilvl="5" w:tplc="040A001B">
      <w:start w:val="1"/>
      <w:numFmt w:val="lowerRoman"/>
      <w:lvlText w:val="%6."/>
      <w:lvlJc w:val="right"/>
      <w:pPr>
        <w:ind w:left="4320" w:hanging="180"/>
      </w:pPr>
    </w:lvl>
    <w:lvl w:ilvl="6" w:tplc="040A000F">
      <w:start w:val="1"/>
      <w:numFmt w:val="decimal"/>
      <w:lvlText w:val="%7."/>
      <w:lvlJc w:val="left"/>
      <w:pPr>
        <w:ind w:left="5040" w:hanging="360"/>
      </w:pPr>
    </w:lvl>
    <w:lvl w:ilvl="7" w:tplc="040A0019">
      <w:start w:val="1"/>
      <w:numFmt w:val="lowerLetter"/>
      <w:lvlText w:val="%8."/>
      <w:lvlJc w:val="left"/>
      <w:pPr>
        <w:ind w:left="5760" w:hanging="360"/>
      </w:pPr>
    </w:lvl>
    <w:lvl w:ilvl="8" w:tplc="040A001B">
      <w:start w:val="1"/>
      <w:numFmt w:val="lowerRoman"/>
      <w:lvlText w:val="%9."/>
      <w:lvlJc w:val="right"/>
      <w:pPr>
        <w:ind w:left="6480" w:hanging="180"/>
      </w:pPr>
    </w:lvl>
  </w:abstractNum>
  <w:abstractNum w:abstractNumId="15" w15:restartNumberingAfterBreak="0">
    <w:nsid w:val="6D150BDE"/>
    <w:multiLevelType w:val="hybridMultilevel"/>
    <w:tmpl w:val="694E2CB8"/>
    <w:lvl w:ilvl="0" w:tplc="2238134A">
      <w:start w:val="1"/>
      <w:numFmt w:val="upp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6" w15:restartNumberingAfterBreak="0">
    <w:nsid w:val="7EEB4E45"/>
    <w:multiLevelType w:val="multilevel"/>
    <w:tmpl w:val="C48CC2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num w:numId="1" w16cid:durableId="1312519201">
    <w:abstractNumId w:val="15"/>
  </w:num>
  <w:num w:numId="2" w16cid:durableId="391193056">
    <w:abstractNumId w:val="2"/>
  </w:num>
  <w:num w:numId="3" w16cid:durableId="168059128">
    <w:abstractNumId w:val="3"/>
  </w:num>
  <w:num w:numId="4" w16cid:durableId="587227587">
    <w:abstractNumId w:val="5"/>
  </w:num>
  <w:num w:numId="5" w16cid:durableId="1724407656">
    <w:abstractNumId w:val="16"/>
  </w:num>
  <w:num w:numId="6" w16cid:durableId="65416168">
    <w:abstractNumId w:val="11"/>
  </w:num>
  <w:num w:numId="7" w16cid:durableId="1009605798">
    <w:abstractNumId w:val="6"/>
  </w:num>
  <w:num w:numId="8" w16cid:durableId="2022200089">
    <w:abstractNumId w:val="7"/>
  </w:num>
  <w:num w:numId="9" w16cid:durableId="880557308">
    <w:abstractNumId w:val="10"/>
  </w:num>
  <w:num w:numId="10" w16cid:durableId="1134912546">
    <w:abstractNumId w:val="0"/>
  </w:num>
  <w:num w:numId="11" w16cid:durableId="850921038">
    <w:abstractNumId w:val="1"/>
  </w:num>
  <w:num w:numId="12" w16cid:durableId="105323228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6803118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199662669">
    <w:abstractNumId w:val="8"/>
  </w:num>
  <w:num w:numId="15" w16cid:durableId="155873725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31101836">
    <w:abstractNumId w:val="4"/>
  </w:num>
  <w:num w:numId="17" w16cid:durableId="1138765639">
    <w:abstractNumId w:val="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1D47"/>
    <w:rsid w:val="000016D4"/>
    <w:rsid w:val="00003754"/>
    <w:rsid w:val="000072CA"/>
    <w:rsid w:val="000073B8"/>
    <w:rsid w:val="00010CED"/>
    <w:rsid w:val="0001136D"/>
    <w:rsid w:val="00012168"/>
    <w:rsid w:val="00012D38"/>
    <w:rsid w:val="00012D9F"/>
    <w:rsid w:val="00014251"/>
    <w:rsid w:val="0001696A"/>
    <w:rsid w:val="000171FB"/>
    <w:rsid w:val="00017FBF"/>
    <w:rsid w:val="00022E93"/>
    <w:rsid w:val="00025640"/>
    <w:rsid w:val="00025EB8"/>
    <w:rsid w:val="000267AE"/>
    <w:rsid w:val="00027360"/>
    <w:rsid w:val="00027DD4"/>
    <w:rsid w:val="00030B73"/>
    <w:rsid w:val="00031FBD"/>
    <w:rsid w:val="00032582"/>
    <w:rsid w:val="00032722"/>
    <w:rsid w:val="00032A01"/>
    <w:rsid w:val="00033911"/>
    <w:rsid w:val="00033BC4"/>
    <w:rsid w:val="00034296"/>
    <w:rsid w:val="00035475"/>
    <w:rsid w:val="00037D02"/>
    <w:rsid w:val="00043CE2"/>
    <w:rsid w:val="000444C0"/>
    <w:rsid w:val="000548DD"/>
    <w:rsid w:val="00057C0A"/>
    <w:rsid w:val="00057FF7"/>
    <w:rsid w:val="00061555"/>
    <w:rsid w:val="000641FA"/>
    <w:rsid w:val="000665EC"/>
    <w:rsid w:val="00066AC8"/>
    <w:rsid w:val="000706B0"/>
    <w:rsid w:val="00070BE3"/>
    <w:rsid w:val="000724E3"/>
    <w:rsid w:val="000743A1"/>
    <w:rsid w:val="00076D63"/>
    <w:rsid w:val="00081A57"/>
    <w:rsid w:val="00082973"/>
    <w:rsid w:val="00083264"/>
    <w:rsid w:val="00087A31"/>
    <w:rsid w:val="000904B8"/>
    <w:rsid w:val="00090BBB"/>
    <w:rsid w:val="00091483"/>
    <w:rsid w:val="00092A6F"/>
    <w:rsid w:val="00092F2D"/>
    <w:rsid w:val="00096175"/>
    <w:rsid w:val="00096E1C"/>
    <w:rsid w:val="00097EBD"/>
    <w:rsid w:val="000A1C25"/>
    <w:rsid w:val="000B283B"/>
    <w:rsid w:val="000B3171"/>
    <w:rsid w:val="000B6A8C"/>
    <w:rsid w:val="000C12FF"/>
    <w:rsid w:val="000C1A10"/>
    <w:rsid w:val="000D0210"/>
    <w:rsid w:val="000D0EF0"/>
    <w:rsid w:val="000D16B2"/>
    <w:rsid w:val="000D346A"/>
    <w:rsid w:val="000D55E4"/>
    <w:rsid w:val="000D69E9"/>
    <w:rsid w:val="000D78EF"/>
    <w:rsid w:val="000E00DB"/>
    <w:rsid w:val="000E0EF0"/>
    <w:rsid w:val="000E2764"/>
    <w:rsid w:val="000E2D33"/>
    <w:rsid w:val="000E2D4B"/>
    <w:rsid w:val="000E336F"/>
    <w:rsid w:val="000E3AF3"/>
    <w:rsid w:val="000E40C5"/>
    <w:rsid w:val="000E63B9"/>
    <w:rsid w:val="000F0704"/>
    <w:rsid w:val="000F14BA"/>
    <w:rsid w:val="000F1769"/>
    <w:rsid w:val="00102BF4"/>
    <w:rsid w:val="0010507D"/>
    <w:rsid w:val="001073A1"/>
    <w:rsid w:val="00107BCD"/>
    <w:rsid w:val="00112763"/>
    <w:rsid w:val="00113108"/>
    <w:rsid w:val="0011406B"/>
    <w:rsid w:val="0011424B"/>
    <w:rsid w:val="001142AD"/>
    <w:rsid w:val="00117259"/>
    <w:rsid w:val="001200FC"/>
    <w:rsid w:val="00120924"/>
    <w:rsid w:val="00120AB3"/>
    <w:rsid w:val="001219AA"/>
    <w:rsid w:val="001225B0"/>
    <w:rsid w:val="00122677"/>
    <w:rsid w:val="00122F76"/>
    <w:rsid w:val="001239C6"/>
    <w:rsid w:val="001253A1"/>
    <w:rsid w:val="00131407"/>
    <w:rsid w:val="001341B7"/>
    <w:rsid w:val="00136464"/>
    <w:rsid w:val="0013760B"/>
    <w:rsid w:val="0014178A"/>
    <w:rsid w:val="00145427"/>
    <w:rsid w:val="001503C0"/>
    <w:rsid w:val="001509AB"/>
    <w:rsid w:val="00150AFF"/>
    <w:rsid w:val="00153479"/>
    <w:rsid w:val="0015475C"/>
    <w:rsid w:val="00156E57"/>
    <w:rsid w:val="00157584"/>
    <w:rsid w:val="00157975"/>
    <w:rsid w:val="00157B9D"/>
    <w:rsid w:val="001601CA"/>
    <w:rsid w:val="001608F1"/>
    <w:rsid w:val="00163509"/>
    <w:rsid w:val="00163ACF"/>
    <w:rsid w:val="00167191"/>
    <w:rsid w:val="00167488"/>
    <w:rsid w:val="0017080D"/>
    <w:rsid w:val="00170F31"/>
    <w:rsid w:val="00171458"/>
    <w:rsid w:val="00173A36"/>
    <w:rsid w:val="0017457A"/>
    <w:rsid w:val="001771E5"/>
    <w:rsid w:val="00181D70"/>
    <w:rsid w:val="001850F9"/>
    <w:rsid w:val="00185946"/>
    <w:rsid w:val="00185CF1"/>
    <w:rsid w:val="001870F5"/>
    <w:rsid w:val="00194E32"/>
    <w:rsid w:val="00196225"/>
    <w:rsid w:val="001967C5"/>
    <w:rsid w:val="0019712B"/>
    <w:rsid w:val="0019769A"/>
    <w:rsid w:val="001976C3"/>
    <w:rsid w:val="001A2E3F"/>
    <w:rsid w:val="001A4CEB"/>
    <w:rsid w:val="001A6CE9"/>
    <w:rsid w:val="001A7093"/>
    <w:rsid w:val="001B0AF3"/>
    <w:rsid w:val="001B25E3"/>
    <w:rsid w:val="001B27E7"/>
    <w:rsid w:val="001B5946"/>
    <w:rsid w:val="001B7F1C"/>
    <w:rsid w:val="001C2174"/>
    <w:rsid w:val="001C3C88"/>
    <w:rsid w:val="001C681F"/>
    <w:rsid w:val="001D05CB"/>
    <w:rsid w:val="001D0E3E"/>
    <w:rsid w:val="001D169B"/>
    <w:rsid w:val="001D4E73"/>
    <w:rsid w:val="001D7B73"/>
    <w:rsid w:val="001E2108"/>
    <w:rsid w:val="001E2656"/>
    <w:rsid w:val="001E4587"/>
    <w:rsid w:val="001E7636"/>
    <w:rsid w:val="001F47BF"/>
    <w:rsid w:val="001F5A6C"/>
    <w:rsid w:val="001F5F22"/>
    <w:rsid w:val="001F6E83"/>
    <w:rsid w:val="001F7F58"/>
    <w:rsid w:val="0020034A"/>
    <w:rsid w:val="00200CE7"/>
    <w:rsid w:val="00202003"/>
    <w:rsid w:val="00202474"/>
    <w:rsid w:val="00203C04"/>
    <w:rsid w:val="00204B06"/>
    <w:rsid w:val="00206F59"/>
    <w:rsid w:val="00207299"/>
    <w:rsid w:val="00207565"/>
    <w:rsid w:val="00211E64"/>
    <w:rsid w:val="00215956"/>
    <w:rsid w:val="00221098"/>
    <w:rsid w:val="0022295C"/>
    <w:rsid w:val="0022428D"/>
    <w:rsid w:val="002242CA"/>
    <w:rsid w:val="00224D3E"/>
    <w:rsid w:val="00225807"/>
    <w:rsid w:val="00232E00"/>
    <w:rsid w:val="00235CD4"/>
    <w:rsid w:val="00237AD0"/>
    <w:rsid w:val="00241262"/>
    <w:rsid w:val="00247776"/>
    <w:rsid w:val="002513EA"/>
    <w:rsid w:val="0025425D"/>
    <w:rsid w:val="00254372"/>
    <w:rsid w:val="00254FC7"/>
    <w:rsid w:val="00260A7F"/>
    <w:rsid w:val="00261506"/>
    <w:rsid w:val="002661C8"/>
    <w:rsid w:val="00270A97"/>
    <w:rsid w:val="0027119D"/>
    <w:rsid w:val="002728F7"/>
    <w:rsid w:val="00272B15"/>
    <w:rsid w:val="00275F25"/>
    <w:rsid w:val="00275FDE"/>
    <w:rsid w:val="00280AC7"/>
    <w:rsid w:val="00281F9C"/>
    <w:rsid w:val="002910BB"/>
    <w:rsid w:val="00294B97"/>
    <w:rsid w:val="00295F00"/>
    <w:rsid w:val="00296B4D"/>
    <w:rsid w:val="002A1F1E"/>
    <w:rsid w:val="002A3DB6"/>
    <w:rsid w:val="002A44B3"/>
    <w:rsid w:val="002A6055"/>
    <w:rsid w:val="002A7CD7"/>
    <w:rsid w:val="002B5579"/>
    <w:rsid w:val="002B743A"/>
    <w:rsid w:val="002B7485"/>
    <w:rsid w:val="002B7A7F"/>
    <w:rsid w:val="002C3F77"/>
    <w:rsid w:val="002C4B20"/>
    <w:rsid w:val="002C576A"/>
    <w:rsid w:val="002C602A"/>
    <w:rsid w:val="002D2989"/>
    <w:rsid w:val="002D318F"/>
    <w:rsid w:val="002D4540"/>
    <w:rsid w:val="002D5711"/>
    <w:rsid w:val="002D5AA7"/>
    <w:rsid w:val="002D5B15"/>
    <w:rsid w:val="002D5D27"/>
    <w:rsid w:val="002D6AE4"/>
    <w:rsid w:val="002E0B2B"/>
    <w:rsid w:val="002E1A8E"/>
    <w:rsid w:val="002E20EF"/>
    <w:rsid w:val="002E3DEA"/>
    <w:rsid w:val="002E595E"/>
    <w:rsid w:val="002E6552"/>
    <w:rsid w:val="002E6C10"/>
    <w:rsid w:val="002E7ADD"/>
    <w:rsid w:val="002E7AE0"/>
    <w:rsid w:val="002F0D1C"/>
    <w:rsid w:val="002F3D4C"/>
    <w:rsid w:val="002F4831"/>
    <w:rsid w:val="003011EE"/>
    <w:rsid w:val="00304E08"/>
    <w:rsid w:val="00305A88"/>
    <w:rsid w:val="00307EF2"/>
    <w:rsid w:val="00310D03"/>
    <w:rsid w:val="00312F2D"/>
    <w:rsid w:val="003132D7"/>
    <w:rsid w:val="00313B39"/>
    <w:rsid w:val="0031539D"/>
    <w:rsid w:val="0031633B"/>
    <w:rsid w:val="003164F5"/>
    <w:rsid w:val="00322865"/>
    <w:rsid w:val="00322973"/>
    <w:rsid w:val="003231E2"/>
    <w:rsid w:val="0032528D"/>
    <w:rsid w:val="00326730"/>
    <w:rsid w:val="00331EE5"/>
    <w:rsid w:val="003338CD"/>
    <w:rsid w:val="00336354"/>
    <w:rsid w:val="003400ED"/>
    <w:rsid w:val="00340320"/>
    <w:rsid w:val="0034143C"/>
    <w:rsid w:val="003443E5"/>
    <w:rsid w:val="00344C80"/>
    <w:rsid w:val="003455B5"/>
    <w:rsid w:val="003525B0"/>
    <w:rsid w:val="003526AA"/>
    <w:rsid w:val="00353E69"/>
    <w:rsid w:val="003555A9"/>
    <w:rsid w:val="00360745"/>
    <w:rsid w:val="003662C9"/>
    <w:rsid w:val="00366A1A"/>
    <w:rsid w:val="003674ED"/>
    <w:rsid w:val="00371D4D"/>
    <w:rsid w:val="0037211A"/>
    <w:rsid w:val="003724C5"/>
    <w:rsid w:val="00372669"/>
    <w:rsid w:val="00374DDD"/>
    <w:rsid w:val="00380884"/>
    <w:rsid w:val="0038324D"/>
    <w:rsid w:val="00391D8D"/>
    <w:rsid w:val="003922C7"/>
    <w:rsid w:val="00394B08"/>
    <w:rsid w:val="00395E6A"/>
    <w:rsid w:val="00396A45"/>
    <w:rsid w:val="00396AFD"/>
    <w:rsid w:val="00396F29"/>
    <w:rsid w:val="0039718E"/>
    <w:rsid w:val="003A518C"/>
    <w:rsid w:val="003A5456"/>
    <w:rsid w:val="003B2AE0"/>
    <w:rsid w:val="003B3744"/>
    <w:rsid w:val="003B49BB"/>
    <w:rsid w:val="003B5274"/>
    <w:rsid w:val="003C0A9C"/>
    <w:rsid w:val="003C0C20"/>
    <w:rsid w:val="003C11B2"/>
    <w:rsid w:val="003C51EA"/>
    <w:rsid w:val="003C6505"/>
    <w:rsid w:val="003C7F09"/>
    <w:rsid w:val="003D0FB1"/>
    <w:rsid w:val="003D1BAD"/>
    <w:rsid w:val="003D1C74"/>
    <w:rsid w:val="003D3372"/>
    <w:rsid w:val="003E0FCB"/>
    <w:rsid w:val="003E4020"/>
    <w:rsid w:val="003E54DF"/>
    <w:rsid w:val="003E6A53"/>
    <w:rsid w:val="003F2C70"/>
    <w:rsid w:val="003F517C"/>
    <w:rsid w:val="003F5933"/>
    <w:rsid w:val="003F690A"/>
    <w:rsid w:val="00400571"/>
    <w:rsid w:val="00402E65"/>
    <w:rsid w:val="00406492"/>
    <w:rsid w:val="00411301"/>
    <w:rsid w:val="004118B9"/>
    <w:rsid w:val="00414293"/>
    <w:rsid w:val="0041581F"/>
    <w:rsid w:val="00416040"/>
    <w:rsid w:val="0041703D"/>
    <w:rsid w:val="00417F74"/>
    <w:rsid w:val="004203EE"/>
    <w:rsid w:val="004218E6"/>
    <w:rsid w:val="004233EC"/>
    <w:rsid w:val="00424821"/>
    <w:rsid w:val="004248F3"/>
    <w:rsid w:val="00425BF5"/>
    <w:rsid w:val="00430839"/>
    <w:rsid w:val="0043335A"/>
    <w:rsid w:val="00433437"/>
    <w:rsid w:val="00436951"/>
    <w:rsid w:val="004410AF"/>
    <w:rsid w:val="0044154C"/>
    <w:rsid w:val="004433E9"/>
    <w:rsid w:val="00444452"/>
    <w:rsid w:val="00444512"/>
    <w:rsid w:val="004458F9"/>
    <w:rsid w:val="00447086"/>
    <w:rsid w:val="00447405"/>
    <w:rsid w:val="00447DA2"/>
    <w:rsid w:val="00447E28"/>
    <w:rsid w:val="00453454"/>
    <w:rsid w:val="00454F58"/>
    <w:rsid w:val="0045617A"/>
    <w:rsid w:val="00457188"/>
    <w:rsid w:val="0045786F"/>
    <w:rsid w:val="004608AE"/>
    <w:rsid w:val="0047290C"/>
    <w:rsid w:val="00472BDE"/>
    <w:rsid w:val="00475480"/>
    <w:rsid w:val="0047629B"/>
    <w:rsid w:val="0048225E"/>
    <w:rsid w:val="00482344"/>
    <w:rsid w:val="00484B39"/>
    <w:rsid w:val="00485165"/>
    <w:rsid w:val="00485C0B"/>
    <w:rsid w:val="00490F2A"/>
    <w:rsid w:val="004917DA"/>
    <w:rsid w:val="00492BFA"/>
    <w:rsid w:val="004937A1"/>
    <w:rsid w:val="00494895"/>
    <w:rsid w:val="004A2845"/>
    <w:rsid w:val="004A5B45"/>
    <w:rsid w:val="004A66E5"/>
    <w:rsid w:val="004B1F9D"/>
    <w:rsid w:val="004B5B3D"/>
    <w:rsid w:val="004B5B6D"/>
    <w:rsid w:val="004B5CB7"/>
    <w:rsid w:val="004B7160"/>
    <w:rsid w:val="004C09FC"/>
    <w:rsid w:val="004C2454"/>
    <w:rsid w:val="004C3C5D"/>
    <w:rsid w:val="004C4ED3"/>
    <w:rsid w:val="004C57D2"/>
    <w:rsid w:val="004C63CB"/>
    <w:rsid w:val="004D2F3A"/>
    <w:rsid w:val="004D33F1"/>
    <w:rsid w:val="004D5015"/>
    <w:rsid w:val="004D7B1D"/>
    <w:rsid w:val="004E1091"/>
    <w:rsid w:val="004E1D47"/>
    <w:rsid w:val="004E21DC"/>
    <w:rsid w:val="004E2490"/>
    <w:rsid w:val="004E53E2"/>
    <w:rsid w:val="004E6AC7"/>
    <w:rsid w:val="004E7C51"/>
    <w:rsid w:val="004F1796"/>
    <w:rsid w:val="004F2163"/>
    <w:rsid w:val="004F5D34"/>
    <w:rsid w:val="004F6CFC"/>
    <w:rsid w:val="004F734E"/>
    <w:rsid w:val="00501050"/>
    <w:rsid w:val="00501AE8"/>
    <w:rsid w:val="0050356A"/>
    <w:rsid w:val="005052FD"/>
    <w:rsid w:val="00507382"/>
    <w:rsid w:val="00512E35"/>
    <w:rsid w:val="00514487"/>
    <w:rsid w:val="005161C2"/>
    <w:rsid w:val="005206F9"/>
    <w:rsid w:val="0052251C"/>
    <w:rsid w:val="00523A8A"/>
    <w:rsid w:val="00524A00"/>
    <w:rsid w:val="00524CFC"/>
    <w:rsid w:val="00532828"/>
    <w:rsid w:val="00532AF0"/>
    <w:rsid w:val="00533DE5"/>
    <w:rsid w:val="0053464E"/>
    <w:rsid w:val="005365B6"/>
    <w:rsid w:val="0054063A"/>
    <w:rsid w:val="00541A30"/>
    <w:rsid w:val="00541DFA"/>
    <w:rsid w:val="005434D6"/>
    <w:rsid w:val="00543D73"/>
    <w:rsid w:val="00544AFF"/>
    <w:rsid w:val="00545357"/>
    <w:rsid w:val="00545990"/>
    <w:rsid w:val="00546452"/>
    <w:rsid w:val="00550646"/>
    <w:rsid w:val="00552456"/>
    <w:rsid w:val="00555D01"/>
    <w:rsid w:val="00556CF3"/>
    <w:rsid w:val="00562F0A"/>
    <w:rsid w:val="00564EA9"/>
    <w:rsid w:val="00565F3C"/>
    <w:rsid w:val="00567545"/>
    <w:rsid w:val="00567E3B"/>
    <w:rsid w:val="00570CEA"/>
    <w:rsid w:val="00571554"/>
    <w:rsid w:val="00571C3D"/>
    <w:rsid w:val="00574030"/>
    <w:rsid w:val="00574981"/>
    <w:rsid w:val="005753EF"/>
    <w:rsid w:val="00577A4B"/>
    <w:rsid w:val="00586538"/>
    <w:rsid w:val="0059203B"/>
    <w:rsid w:val="00594BFE"/>
    <w:rsid w:val="005972BA"/>
    <w:rsid w:val="005979AE"/>
    <w:rsid w:val="005A6850"/>
    <w:rsid w:val="005A7B24"/>
    <w:rsid w:val="005A7FC0"/>
    <w:rsid w:val="005B026A"/>
    <w:rsid w:val="005B1AA7"/>
    <w:rsid w:val="005B1E62"/>
    <w:rsid w:val="005B257B"/>
    <w:rsid w:val="005B2CDE"/>
    <w:rsid w:val="005B39E7"/>
    <w:rsid w:val="005B79AD"/>
    <w:rsid w:val="005B7AFE"/>
    <w:rsid w:val="005B7FC6"/>
    <w:rsid w:val="005C126D"/>
    <w:rsid w:val="005C1D7D"/>
    <w:rsid w:val="005C2780"/>
    <w:rsid w:val="005C28C9"/>
    <w:rsid w:val="005C3FA3"/>
    <w:rsid w:val="005C6C12"/>
    <w:rsid w:val="005C7C6B"/>
    <w:rsid w:val="005D3515"/>
    <w:rsid w:val="005D5D46"/>
    <w:rsid w:val="005E5177"/>
    <w:rsid w:val="005E79E7"/>
    <w:rsid w:val="005E7F7E"/>
    <w:rsid w:val="005F046E"/>
    <w:rsid w:val="005F1866"/>
    <w:rsid w:val="005F1D0F"/>
    <w:rsid w:val="005F22AE"/>
    <w:rsid w:val="005F439B"/>
    <w:rsid w:val="005F4A9F"/>
    <w:rsid w:val="005F7928"/>
    <w:rsid w:val="006003D4"/>
    <w:rsid w:val="00600807"/>
    <w:rsid w:val="006011F5"/>
    <w:rsid w:val="00604C87"/>
    <w:rsid w:val="00612607"/>
    <w:rsid w:val="006126D8"/>
    <w:rsid w:val="00612C97"/>
    <w:rsid w:val="00613030"/>
    <w:rsid w:val="0061429D"/>
    <w:rsid w:val="00614323"/>
    <w:rsid w:val="006246B3"/>
    <w:rsid w:val="006307DE"/>
    <w:rsid w:val="00631DA1"/>
    <w:rsid w:val="00634D22"/>
    <w:rsid w:val="00635597"/>
    <w:rsid w:val="0063695F"/>
    <w:rsid w:val="006403DA"/>
    <w:rsid w:val="00640B81"/>
    <w:rsid w:val="00642245"/>
    <w:rsid w:val="00643544"/>
    <w:rsid w:val="00644B4D"/>
    <w:rsid w:val="00645F9C"/>
    <w:rsid w:val="00651A0C"/>
    <w:rsid w:val="00661100"/>
    <w:rsid w:val="006616D8"/>
    <w:rsid w:val="00661C22"/>
    <w:rsid w:val="006620F2"/>
    <w:rsid w:val="00663EAD"/>
    <w:rsid w:val="006649F1"/>
    <w:rsid w:val="00665911"/>
    <w:rsid w:val="00665997"/>
    <w:rsid w:val="0066631B"/>
    <w:rsid w:val="0067143F"/>
    <w:rsid w:val="00671930"/>
    <w:rsid w:val="00673D6B"/>
    <w:rsid w:val="00676C29"/>
    <w:rsid w:val="006818CA"/>
    <w:rsid w:val="0068230E"/>
    <w:rsid w:val="0068432A"/>
    <w:rsid w:val="00684367"/>
    <w:rsid w:val="00690E64"/>
    <w:rsid w:val="0069454B"/>
    <w:rsid w:val="00695391"/>
    <w:rsid w:val="006A0174"/>
    <w:rsid w:val="006A12C9"/>
    <w:rsid w:val="006A4B49"/>
    <w:rsid w:val="006A78E4"/>
    <w:rsid w:val="006A7A18"/>
    <w:rsid w:val="006B2A3C"/>
    <w:rsid w:val="006B2BF0"/>
    <w:rsid w:val="006B2CA9"/>
    <w:rsid w:val="006B7240"/>
    <w:rsid w:val="006B7F61"/>
    <w:rsid w:val="006C17AF"/>
    <w:rsid w:val="006C2176"/>
    <w:rsid w:val="006C22F1"/>
    <w:rsid w:val="006C4A7D"/>
    <w:rsid w:val="006C6571"/>
    <w:rsid w:val="006C7E60"/>
    <w:rsid w:val="006D02DE"/>
    <w:rsid w:val="006D1A7F"/>
    <w:rsid w:val="006D2D9E"/>
    <w:rsid w:val="006D742F"/>
    <w:rsid w:val="006E4580"/>
    <w:rsid w:val="006E6516"/>
    <w:rsid w:val="006F1CED"/>
    <w:rsid w:val="006F2629"/>
    <w:rsid w:val="006F2B18"/>
    <w:rsid w:val="006F2D93"/>
    <w:rsid w:val="006F3252"/>
    <w:rsid w:val="006F437D"/>
    <w:rsid w:val="006F59C4"/>
    <w:rsid w:val="00701D8A"/>
    <w:rsid w:val="00706AE4"/>
    <w:rsid w:val="007078A0"/>
    <w:rsid w:val="00711EED"/>
    <w:rsid w:val="0071369D"/>
    <w:rsid w:val="00714696"/>
    <w:rsid w:val="0072144C"/>
    <w:rsid w:val="0072354A"/>
    <w:rsid w:val="00724AEC"/>
    <w:rsid w:val="00725A9D"/>
    <w:rsid w:val="0072638E"/>
    <w:rsid w:val="00727377"/>
    <w:rsid w:val="00733A2F"/>
    <w:rsid w:val="00735C5E"/>
    <w:rsid w:val="00737020"/>
    <w:rsid w:val="00737F5E"/>
    <w:rsid w:val="0074280F"/>
    <w:rsid w:val="007432CE"/>
    <w:rsid w:val="00743F75"/>
    <w:rsid w:val="00745165"/>
    <w:rsid w:val="007453BE"/>
    <w:rsid w:val="0074719C"/>
    <w:rsid w:val="007506DE"/>
    <w:rsid w:val="00750DB7"/>
    <w:rsid w:val="007539C3"/>
    <w:rsid w:val="00755CF9"/>
    <w:rsid w:val="0075641B"/>
    <w:rsid w:val="00761A89"/>
    <w:rsid w:val="0076293C"/>
    <w:rsid w:val="00762EE2"/>
    <w:rsid w:val="00765057"/>
    <w:rsid w:val="007672E9"/>
    <w:rsid w:val="0076771B"/>
    <w:rsid w:val="0077010F"/>
    <w:rsid w:val="00770F8F"/>
    <w:rsid w:val="00771155"/>
    <w:rsid w:val="00771ACC"/>
    <w:rsid w:val="00772C83"/>
    <w:rsid w:val="0077360F"/>
    <w:rsid w:val="00775521"/>
    <w:rsid w:val="00777B5E"/>
    <w:rsid w:val="007809C4"/>
    <w:rsid w:val="0078133A"/>
    <w:rsid w:val="00781DCD"/>
    <w:rsid w:val="00782297"/>
    <w:rsid w:val="00785CA3"/>
    <w:rsid w:val="007873B3"/>
    <w:rsid w:val="007876B5"/>
    <w:rsid w:val="0079109B"/>
    <w:rsid w:val="007945E1"/>
    <w:rsid w:val="0079558F"/>
    <w:rsid w:val="007A0347"/>
    <w:rsid w:val="007A1590"/>
    <w:rsid w:val="007A24D9"/>
    <w:rsid w:val="007A5E7A"/>
    <w:rsid w:val="007A7EAF"/>
    <w:rsid w:val="007B1B35"/>
    <w:rsid w:val="007B59AF"/>
    <w:rsid w:val="007C0ED0"/>
    <w:rsid w:val="007C184E"/>
    <w:rsid w:val="007C33F7"/>
    <w:rsid w:val="007C3DBC"/>
    <w:rsid w:val="007C7937"/>
    <w:rsid w:val="007C7CFE"/>
    <w:rsid w:val="007D021B"/>
    <w:rsid w:val="007D5AD2"/>
    <w:rsid w:val="007D640A"/>
    <w:rsid w:val="007D666F"/>
    <w:rsid w:val="007D68B7"/>
    <w:rsid w:val="007D6F9C"/>
    <w:rsid w:val="007D77E8"/>
    <w:rsid w:val="007E2EDA"/>
    <w:rsid w:val="007E464B"/>
    <w:rsid w:val="007E75B7"/>
    <w:rsid w:val="007E7CA1"/>
    <w:rsid w:val="007E7E7F"/>
    <w:rsid w:val="007F2A1F"/>
    <w:rsid w:val="007F406D"/>
    <w:rsid w:val="007F4755"/>
    <w:rsid w:val="007F4D89"/>
    <w:rsid w:val="007F5C7D"/>
    <w:rsid w:val="007F5D1A"/>
    <w:rsid w:val="0080124C"/>
    <w:rsid w:val="008014FD"/>
    <w:rsid w:val="00802086"/>
    <w:rsid w:val="00802391"/>
    <w:rsid w:val="008036AB"/>
    <w:rsid w:val="008066B7"/>
    <w:rsid w:val="00807C9C"/>
    <w:rsid w:val="00810D38"/>
    <w:rsid w:val="008139FB"/>
    <w:rsid w:val="00813BE4"/>
    <w:rsid w:val="00817B4E"/>
    <w:rsid w:val="00822404"/>
    <w:rsid w:val="00822445"/>
    <w:rsid w:val="0082646D"/>
    <w:rsid w:val="008269A1"/>
    <w:rsid w:val="0082739D"/>
    <w:rsid w:val="0082762A"/>
    <w:rsid w:val="0083295E"/>
    <w:rsid w:val="00836001"/>
    <w:rsid w:val="008363B6"/>
    <w:rsid w:val="008401CD"/>
    <w:rsid w:val="00840BDA"/>
    <w:rsid w:val="00840C91"/>
    <w:rsid w:val="008442B4"/>
    <w:rsid w:val="008475D2"/>
    <w:rsid w:val="00850E00"/>
    <w:rsid w:val="00851331"/>
    <w:rsid w:val="008520A4"/>
    <w:rsid w:val="00853CF5"/>
    <w:rsid w:val="00857F50"/>
    <w:rsid w:val="00864965"/>
    <w:rsid w:val="008663D9"/>
    <w:rsid w:val="008702AC"/>
    <w:rsid w:val="00875666"/>
    <w:rsid w:val="00876DC5"/>
    <w:rsid w:val="00877463"/>
    <w:rsid w:val="008808F7"/>
    <w:rsid w:val="00882EF1"/>
    <w:rsid w:val="0088383D"/>
    <w:rsid w:val="00884FC6"/>
    <w:rsid w:val="008851A7"/>
    <w:rsid w:val="00890BFD"/>
    <w:rsid w:val="00891003"/>
    <w:rsid w:val="00892660"/>
    <w:rsid w:val="00894CCA"/>
    <w:rsid w:val="00896354"/>
    <w:rsid w:val="00896666"/>
    <w:rsid w:val="008969FB"/>
    <w:rsid w:val="008A0746"/>
    <w:rsid w:val="008A0C2C"/>
    <w:rsid w:val="008A5E85"/>
    <w:rsid w:val="008A76D5"/>
    <w:rsid w:val="008A775D"/>
    <w:rsid w:val="008A78B5"/>
    <w:rsid w:val="008B08E9"/>
    <w:rsid w:val="008B0B73"/>
    <w:rsid w:val="008B0E38"/>
    <w:rsid w:val="008B1687"/>
    <w:rsid w:val="008B3107"/>
    <w:rsid w:val="008B41F0"/>
    <w:rsid w:val="008B501B"/>
    <w:rsid w:val="008B5977"/>
    <w:rsid w:val="008B7233"/>
    <w:rsid w:val="008C1688"/>
    <w:rsid w:val="008C309C"/>
    <w:rsid w:val="008C4187"/>
    <w:rsid w:val="008C5B01"/>
    <w:rsid w:val="008C7044"/>
    <w:rsid w:val="008D0947"/>
    <w:rsid w:val="008D2CF2"/>
    <w:rsid w:val="008D3AE9"/>
    <w:rsid w:val="008D402F"/>
    <w:rsid w:val="008E3C16"/>
    <w:rsid w:val="008E59A4"/>
    <w:rsid w:val="008E62BF"/>
    <w:rsid w:val="008E6484"/>
    <w:rsid w:val="008E707A"/>
    <w:rsid w:val="008E7492"/>
    <w:rsid w:val="008E7E84"/>
    <w:rsid w:val="008F0D11"/>
    <w:rsid w:val="008F10B7"/>
    <w:rsid w:val="008F16AF"/>
    <w:rsid w:val="008F4470"/>
    <w:rsid w:val="008F68BA"/>
    <w:rsid w:val="008F71E1"/>
    <w:rsid w:val="00900E4B"/>
    <w:rsid w:val="0090647D"/>
    <w:rsid w:val="00906B5C"/>
    <w:rsid w:val="0091455E"/>
    <w:rsid w:val="0091578B"/>
    <w:rsid w:val="00917007"/>
    <w:rsid w:val="00917A67"/>
    <w:rsid w:val="0092047E"/>
    <w:rsid w:val="00931B62"/>
    <w:rsid w:val="00932CB2"/>
    <w:rsid w:val="00932FFC"/>
    <w:rsid w:val="009356B6"/>
    <w:rsid w:val="009358F4"/>
    <w:rsid w:val="00936CC7"/>
    <w:rsid w:val="009370AD"/>
    <w:rsid w:val="00937768"/>
    <w:rsid w:val="0094052E"/>
    <w:rsid w:val="00941F20"/>
    <w:rsid w:val="00942B2F"/>
    <w:rsid w:val="00943465"/>
    <w:rsid w:val="00943741"/>
    <w:rsid w:val="00943DAF"/>
    <w:rsid w:val="00945AC6"/>
    <w:rsid w:val="009467E9"/>
    <w:rsid w:val="0095090A"/>
    <w:rsid w:val="00952D7A"/>
    <w:rsid w:val="009559C8"/>
    <w:rsid w:val="00957C83"/>
    <w:rsid w:val="00960DA0"/>
    <w:rsid w:val="0096785A"/>
    <w:rsid w:val="00970AB7"/>
    <w:rsid w:val="00974F87"/>
    <w:rsid w:val="00977C9E"/>
    <w:rsid w:val="009842EE"/>
    <w:rsid w:val="00984DBD"/>
    <w:rsid w:val="0098550B"/>
    <w:rsid w:val="00986749"/>
    <w:rsid w:val="00986EC9"/>
    <w:rsid w:val="00987CA1"/>
    <w:rsid w:val="00991BF3"/>
    <w:rsid w:val="00996A18"/>
    <w:rsid w:val="009A0D5E"/>
    <w:rsid w:val="009A0D67"/>
    <w:rsid w:val="009A3EFF"/>
    <w:rsid w:val="009A6270"/>
    <w:rsid w:val="009A653F"/>
    <w:rsid w:val="009A7D3E"/>
    <w:rsid w:val="009A7EB5"/>
    <w:rsid w:val="009B140C"/>
    <w:rsid w:val="009B6FF8"/>
    <w:rsid w:val="009C3883"/>
    <w:rsid w:val="009C41AA"/>
    <w:rsid w:val="009C423E"/>
    <w:rsid w:val="009C51F6"/>
    <w:rsid w:val="009C5300"/>
    <w:rsid w:val="009C6E0C"/>
    <w:rsid w:val="009D20FB"/>
    <w:rsid w:val="009D3498"/>
    <w:rsid w:val="009D4D08"/>
    <w:rsid w:val="009E280B"/>
    <w:rsid w:val="009E29FA"/>
    <w:rsid w:val="009E556C"/>
    <w:rsid w:val="009E57F9"/>
    <w:rsid w:val="009E6377"/>
    <w:rsid w:val="009F3154"/>
    <w:rsid w:val="009F5430"/>
    <w:rsid w:val="009F5A37"/>
    <w:rsid w:val="009F76FE"/>
    <w:rsid w:val="009F78B3"/>
    <w:rsid w:val="00A023CA"/>
    <w:rsid w:val="00A042D6"/>
    <w:rsid w:val="00A06A8C"/>
    <w:rsid w:val="00A06E99"/>
    <w:rsid w:val="00A07AAF"/>
    <w:rsid w:val="00A07C4E"/>
    <w:rsid w:val="00A1023E"/>
    <w:rsid w:val="00A108FD"/>
    <w:rsid w:val="00A12672"/>
    <w:rsid w:val="00A1372B"/>
    <w:rsid w:val="00A14B5E"/>
    <w:rsid w:val="00A16A96"/>
    <w:rsid w:val="00A16B39"/>
    <w:rsid w:val="00A17281"/>
    <w:rsid w:val="00A24CE3"/>
    <w:rsid w:val="00A32290"/>
    <w:rsid w:val="00A44E87"/>
    <w:rsid w:val="00A4540E"/>
    <w:rsid w:val="00A4632A"/>
    <w:rsid w:val="00A506E9"/>
    <w:rsid w:val="00A52A54"/>
    <w:rsid w:val="00A5328F"/>
    <w:rsid w:val="00A53CA6"/>
    <w:rsid w:val="00A55AA6"/>
    <w:rsid w:val="00A56C79"/>
    <w:rsid w:val="00A56EA8"/>
    <w:rsid w:val="00A574C0"/>
    <w:rsid w:val="00A57903"/>
    <w:rsid w:val="00A64184"/>
    <w:rsid w:val="00A649C8"/>
    <w:rsid w:val="00A66B6F"/>
    <w:rsid w:val="00A7021A"/>
    <w:rsid w:val="00A70845"/>
    <w:rsid w:val="00A73598"/>
    <w:rsid w:val="00A7439D"/>
    <w:rsid w:val="00A760B1"/>
    <w:rsid w:val="00A81DDB"/>
    <w:rsid w:val="00A8235E"/>
    <w:rsid w:val="00A82AFB"/>
    <w:rsid w:val="00A83D7E"/>
    <w:rsid w:val="00A8427C"/>
    <w:rsid w:val="00A845E4"/>
    <w:rsid w:val="00A84753"/>
    <w:rsid w:val="00A84BC1"/>
    <w:rsid w:val="00A852CC"/>
    <w:rsid w:val="00A86845"/>
    <w:rsid w:val="00AA0A71"/>
    <w:rsid w:val="00AA1ED7"/>
    <w:rsid w:val="00AA6B1A"/>
    <w:rsid w:val="00AA7361"/>
    <w:rsid w:val="00AB0068"/>
    <w:rsid w:val="00AB05AE"/>
    <w:rsid w:val="00AB0ECE"/>
    <w:rsid w:val="00AB18A2"/>
    <w:rsid w:val="00AB379A"/>
    <w:rsid w:val="00AB3C87"/>
    <w:rsid w:val="00AB4EB5"/>
    <w:rsid w:val="00AB626F"/>
    <w:rsid w:val="00AB72B3"/>
    <w:rsid w:val="00AC05CB"/>
    <w:rsid w:val="00AC3607"/>
    <w:rsid w:val="00AC683A"/>
    <w:rsid w:val="00AC7C07"/>
    <w:rsid w:val="00AD00DE"/>
    <w:rsid w:val="00AD0C91"/>
    <w:rsid w:val="00AD3776"/>
    <w:rsid w:val="00AE264F"/>
    <w:rsid w:val="00AE44B8"/>
    <w:rsid w:val="00AE5016"/>
    <w:rsid w:val="00AE5DB8"/>
    <w:rsid w:val="00AE725B"/>
    <w:rsid w:val="00AE7F50"/>
    <w:rsid w:val="00AF05CD"/>
    <w:rsid w:val="00AF0761"/>
    <w:rsid w:val="00AF0DBB"/>
    <w:rsid w:val="00AF50F0"/>
    <w:rsid w:val="00AF5867"/>
    <w:rsid w:val="00AF70E6"/>
    <w:rsid w:val="00AF7443"/>
    <w:rsid w:val="00B00F8E"/>
    <w:rsid w:val="00B010CB"/>
    <w:rsid w:val="00B01278"/>
    <w:rsid w:val="00B03BB6"/>
    <w:rsid w:val="00B03D97"/>
    <w:rsid w:val="00B04EC0"/>
    <w:rsid w:val="00B05934"/>
    <w:rsid w:val="00B072E7"/>
    <w:rsid w:val="00B10C6C"/>
    <w:rsid w:val="00B12463"/>
    <w:rsid w:val="00B127FF"/>
    <w:rsid w:val="00B13A5D"/>
    <w:rsid w:val="00B20312"/>
    <w:rsid w:val="00B205A4"/>
    <w:rsid w:val="00B25971"/>
    <w:rsid w:val="00B25E79"/>
    <w:rsid w:val="00B25EE0"/>
    <w:rsid w:val="00B31FE2"/>
    <w:rsid w:val="00B32007"/>
    <w:rsid w:val="00B3469C"/>
    <w:rsid w:val="00B34B9A"/>
    <w:rsid w:val="00B35AA4"/>
    <w:rsid w:val="00B371BC"/>
    <w:rsid w:val="00B41A2A"/>
    <w:rsid w:val="00B425E6"/>
    <w:rsid w:val="00B446F6"/>
    <w:rsid w:val="00B44EF2"/>
    <w:rsid w:val="00B455AB"/>
    <w:rsid w:val="00B47B6E"/>
    <w:rsid w:val="00B50AE4"/>
    <w:rsid w:val="00B5126D"/>
    <w:rsid w:val="00B52D48"/>
    <w:rsid w:val="00B53ABE"/>
    <w:rsid w:val="00B53F5E"/>
    <w:rsid w:val="00B547FE"/>
    <w:rsid w:val="00B54E71"/>
    <w:rsid w:val="00B54F13"/>
    <w:rsid w:val="00B55620"/>
    <w:rsid w:val="00B570D8"/>
    <w:rsid w:val="00B57A8A"/>
    <w:rsid w:val="00B60417"/>
    <w:rsid w:val="00B6054B"/>
    <w:rsid w:val="00B61B73"/>
    <w:rsid w:val="00B633A7"/>
    <w:rsid w:val="00B641D7"/>
    <w:rsid w:val="00B64E2F"/>
    <w:rsid w:val="00B67126"/>
    <w:rsid w:val="00B67CC7"/>
    <w:rsid w:val="00B71A5A"/>
    <w:rsid w:val="00B72172"/>
    <w:rsid w:val="00B749F6"/>
    <w:rsid w:val="00B74BED"/>
    <w:rsid w:val="00B75661"/>
    <w:rsid w:val="00B7579E"/>
    <w:rsid w:val="00B76346"/>
    <w:rsid w:val="00B80BAC"/>
    <w:rsid w:val="00B86986"/>
    <w:rsid w:val="00B90D97"/>
    <w:rsid w:val="00B919AC"/>
    <w:rsid w:val="00B955F7"/>
    <w:rsid w:val="00BA255A"/>
    <w:rsid w:val="00BB1369"/>
    <w:rsid w:val="00BB3038"/>
    <w:rsid w:val="00BB491C"/>
    <w:rsid w:val="00BC57FD"/>
    <w:rsid w:val="00BC631D"/>
    <w:rsid w:val="00BD1BBF"/>
    <w:rsid w:val="00BD23DF"/>
    <w:rsid w:val="00BD33BB"/>
    <w:rsid w:val="00BD5DD7"/>
    <w:rsid w:val="00BD66FE"/>
    <w:rsid w:val="00BD6963"/>
    <w:rsid w:val="00BD6E99"/>
    <w:rsid w:val="00BD707E"/>
    <w:rsid w:val="00BD775E"/>
    <w:rsid w:val="00BE0309"/>
    <w:rsid w:val="00BE062E"/>
    <w:rsid w:val="00BE16F9"/>
    <w:rsid w:val="00BE18FF"/>
    <w:rsid w:val="00BE5C56"/>
    <w:rsid w:val="00BE6004"/>
    <w:rsid w:val="00BF3438"/>
    <w:rsid w:val="00BF4389"/>
    <w:rsid w:val="00C04E88"/>
    <w:rsid w:val="00C061FA"/>
    <w:rsid w:val="00C06E62"/>
    <w:rsid w:val="00C13F6A"/>
    <w:rsid w:val="00C14C0A"/>
    <w:rsid w:val="00C20C6E"/>
    <w:rsid w:val="00C21E44"/>
    <w:rsid w:val="00C2418A"/>
    <w:rsid w:val="00C3172D"/>
    <w:rsid w:val="00C31E82"/>
    <w:rsid w:val="00C3230B"/>
    <w:rsid w:val="00C42F37"/>
    <w:rsid w:val="00C43C72"/>
    <w:rsid w:val="00C46883"/>
    <w:rsid w:val="00C503D0"/>
    <w:rsid w:val="00C51098"/>
    <w:rsid w:val="00C52DD9"/>
    <w:rsid w:val="00C557D8"/>
    <w:rsid w:val="00C604BC"/>
    <w:rsid w:val="00C60AE9"/>
    <w:rsid w:val="00C60DF4"/>
    <w:rsid w:val="00C62769"/>
    <w:rsid w:val="00C644B5"/>
    <w:rsid w:val="00C654C9"/>
    <w:rsid w:val="00C66247"/>
    <w:rsid w:val="00C66355"/>
    <w:rsid w:val="00C67859"/>
    <w:rsid w:val="00C70A15"/>
    <w:rsid w:val="00C70DAC"/>
    <w:rsid w:val="00C70DFD"/>
    <w:rsid w:val="00C72B01"/>
    <w:rsid w:val="00C75675"/>
    <w:rsid w:val="00C767FD"/>
    <w:rsid w:val="00C76B89"/>
    <w:rsid w:val="00C8018F"/>
    <w:rsid w:val="00C82633"/>
    <w:rsid w:val="00C8279A"/>
    <w:rsid w:val="00C91470"/>
    <w:rsid w:val="00C92C1B"/>
    <w:rsid w:val="00C93121"/>
    <w:rsid w:val="00C95B1B"/>
    <w:rsid w:val="00C97CCC"/>
    <w:rsid w:val="00CA03AA"/>
    <w:rsid w:val="00CA21D8"/>
    <w:rsid w:val="00CA306D"/>
    <w:rsid w:val="00CA37BF"/>
    <w:rsid w:val="00CA38F5"/>
    <w:rsid w:val="00CA4DF0"/>
    <w:rsid w:val="00CB298D"/>
    <w:rsid w:val="00CB477F"/>
    <w:rsid w:val="00CB4D96"/>
    <w:rsid w:val="00CB5C04"/>
    <w:rsid w:val="00CB61BE"/>
    <w:rsid w:val="00CC05DB"/>
    <w:rsid w:val="00CC07C4"/>
    <w:rsid w:val="00CC1BD8"/>
    <w:rsid w:val="00CC7B2F"/>
    <w:rsid w:val="00CD100E"/>
    <w:rsid w:val="00CD1D79"/>
    <w:rsid w:val="00CD2A59"/>
    <w:rsid w:val="00CD3645"/>
    <w:rsid w:val="00CE3FE0"/>
    <w:rsid w:val="00CE50F0"/>
    <w:rsid w:val="00CE5A06"/>
    <w:rsid w:val="00CE5A4A"/>
    <w:rsid w:val="00CE6085"/>
    <w:rsid w:val="00CE7B06"/>
    <w:rsid w:val="00CF353E"/>
    <w:rsid w:val="00CF3819"/>
    <w:rsid w:val="00D02A28"/>
    <w:rsid w:val="00D072AF"/>
    <w:rsid w:val="00D1027E"/>
    <w:rsid w:val="00D1033C"/>
    <w:rsid w:val="00D12EE9"/>
    <w:rsid w:val="00D13959"/>
    <w:rsid w:val="00D172E1"/>
    <w:rsid w:val="00D173A7"/>
    <w:rsid w:val="00D176BB"/>
    <w:rsid w:val="00D20AE6"/>
    <w:rsid w:val="00D230B7"/>
    <w:rsid w:val="00D23BC6"/>
    <w:rsid w:val="00D2569D"/>
    <w:rsid w:val="00D263A1"/>
    <w:rsid w:val="00D27DCC"/>
    <w:rsid w:val="00D32388"/>
    <w:rsid w:val="00D33703"/>
    <w:rsid w:val="00D359C1"/>
    <w:rsid w:val="00D36DBD"/>
    <w:rsid w:val="00D36E0F"/>
    <w:rsid w:val="00D36EEE"/>
    <w:rsid w:val="00D4273C"/>
    <w:rsid w:val="00D47BD6"/>
    <w:rsid w:val="00D5143B"/>
    <w:rsid w:val="00D5160F"/>
    <w:rsid w:val="00D528AD"/>
    <w:rsid w:val="00D5325F"/>
    <w:rsid w:val="00D5418F"/>
    <w:rsid w:val="00D55105"/>
    <w:rsid w:val="00D57DEB"/>
    <w:rsid w:val="00D6033F"/>
    <w:rsid w:val="00D624E0"/>
    <w:rsid w:val="00D62580"/>
    <w:rsid w:val="00D6370F"/>
    <w:rsid w:val="00D65AAE"/>
    <w:rsid w:val="00D676A4"/>
    <w:rsid w:val="00D745FC"/>
    <w:rsid w:val="00D74C37"/>
    <w:rsid w:val="00D76A99"/>
    <w:rsid w:val="00D80A80"/>
    <w:rsid w:val="00D8274A"/>
    <w:rsid w:val="00D868F0"/>
    <w:rsid w:val="00D87354"/>
    <w:rsid w:val="00D87E9E"/>
    <w:rsid w:val="00D90B01"/>
    <w:rsid w:val="00D95F13"/>
    <w:rsid w:val="00D972B2"/>
    <w:rsid w:val="00DA001B"/>
    <w:rsid w:val="00DA520E"/>
    <w:rsid w:val="00DB0DF3"/>
    <w:rsid w:val="00DB13FC"/>
    <w:rsid w:val="00DB1411"/>
    <w:rsid w:val="00DB2E15"/>
    <w:rsid w:val="00DB36C2"/>
    <w:rsid w:val="00DB4AAF"/>
    <w:rsid w:val="00DB4F43"/>
    <w:rsid w:val="00DB604C"/>
    <w:rsid w:val="00DB728A"/>
    <w:rsid w:val="00DB7EA4"/>
    <w:rsid w:val="00DC1306"/>
    <w:rsid w:val="00DC23B4"/>
    <w:rsid w:val="00DC6B1A"/>
    <w:rsid w:val="00DC72B0"/>
    <w:rsid w:val="00DD0A5A"/>
    <w:rsid w:val="00DD3353"/>
    <w:rsid w:val="00DD4EE5"/>
    <w:rsid w:val="00DD59BE"/>
    <w:rsid w:val="00DE199A"/>
    <w:rsid w:val="00DE2E0D"/>
    <w:rsid w:val="00DE4C73"/>
    <w:rsid w:val="00DE5066"/>
    <w:rsid w:val="00DE7BD7"/>
    <w:rsid w:val="00DE7C70"/>
    <w:rsid w:val="00DF0673"/>
    <w:rsid w:val="00DF1D63"/>
    <w:rsid w:val="00DF4597"/>
    <w:rsid w:val="00DF49F4"/>
    <w:rsid w:val="00DF571A"/>
    <w:rsid w:val="00DF6849"/>
    <w:rsid w:val="00E006EE"/>
    <w:rsid w:val="00E03AAE"/>
    <w:rsid w:val="00E10635"/>
    <w:rsid w:val="00E10768"/>
    <w:rsid w:val="00E10BD3"/>
    <w:rsid w:val="00E11D2E"/>
    <w:rsid w:val="00E13FFB"/>
    <w:rsid w:val="00E14AA7"/>
    <w:rsid w:val="00E22694"/>
    <w:rsid w:val="00E235B1"/>
    <w:rsid w:val="00E23F5E"/>
    <w:rsid w:val="00E266F8"/>
    <w:rsid w:val="00E3069B"/>
    <w:rsid w:val="00E32E49"/>
    <w:rsid w:val="00E34F07"/>
    <w:rsid w:val="00E3734B"/>
    <w:rsid w:val="00E41C8C"/>
    <w:rsid w:val="00E43367"/>
    <w:rsid w:val="00E4624A"/>
    <w:rsid w:val="00E518CC"/>
    <w:rsid w:val="00E553F6"/>
    <w:rsid w:val="00E602E6"/>
    <w:rsid w:val="00E6138B"/>
    <w:rsid w:val="00E6551C"/>
    <w:rsid w:val="00E660E4"/>
    <w:rsid w:val="00E72B40"/>
    <w:rsid w:val="00E74BAB"/>
    <w:rsid w:val="00E75268"/>
    <w:rsid w:val="00E812E7"/>
    <w:rsid w:val="00E819A5"/>
    <w:rsid w:val="00E8384D"/>
    <w:rsid w:val="00E845F0"/>
    <w:rsid w:val="00E84C04"/>
    <w:rsid w:val="00E87B41"/>
    <w:rsid w:val="00E90640"/>
    <w:rsid w:val="00E921AB"/>
    <w:rsid w:val="00E9266B"/>
    <w:rsid w:val="00E93439"/>
    <w:rsid w:val="00E959ED"/>
    <w:rsid w:val="00EA1FF3"/>
    <w:rsid w:val="00EA3308"/>
    <w:rsid w:val="00EA330E"/>
    <w:rsid w:val="00EA58EC"/>
    <w:rsid w:val="00EA63C6"/>
    <w:rsid w:val="00EB343B"/>
    <w:rsid w:val="00EB3CE4"/>
    <w:rsid w:val="00EB6549"/>
    <w:rsid w:val="00EB6746"/>
    <w:rsid w:val="00EB6B79"/>
    <w:rsid w:val="00EB7F12"/>
    <w:rsid w:val="00EC218D"/>
    <w:rsid w:val="00EC29D1"/>
    <w:rsid w:val="00EC314C"/>
    <w:rsid w:val="00EC581B"/>
    <w:rsid w:val="00EC58F9"/>
    <w:rsid w:val="00ED065D"/>
    <w:rsid w:val="00ED0AB2"/>
    <w:rsid w:val="00ED0FAF"/>
    <w:rsid w:val="00ED1852"/>
    <w:rsid w:val="00EE13D6"/>
    <w:rsid w:val="00EE19B1"/>
    <w:rsid w:val="00EE550D"/>
    <w:rsid w:val="00EE5A01"/>
    <w:rsid w:val="00EF008B"/>
    <w:rsid w:val="00EF13C9"/>
    <w:rsid w:val="00EF15A2"/>
    <w:rsid w:val="00EF24FA"/>
    <w:rsid w:val="00EF36C0"/>
    <w:rsid w:val="00EF4C35"/>
    <w:rsid w:val="00EF6F0D"/>
    <w:rsid w:val="00EF7297"/>
    <w:rsid w:val="00F03B6A"/>
    <w:rsid w:val="00F04674"/>
    <w:rsid w:val="00F04EE1"/>
    <w:rsid w:val="00F16589"/>
    <w:rsid w:val="00F17F9A"/>
    <w:rsid w:val="00F21ACC"/>
    <w:rsid w:val="00F23768"/>
    <w:rsid w:val="00F24AE1"/>
    <w:rsid w:val="00F25468"/>
    <w:rsid w:val="00F25EBD"/>
    <w:rsid w:val="00F33281"/>
    <w:rsid w:val="00F368F9"/>
    <w:rsid w:val="00F401E3"/>
    <w:rsid w:val="00F43942"/>
    <w:rsid w:val="00F439FB"/>
    <w:rsid w:val="00F44364"/>
    <w:rsid w:val="00F45184"/>
    <w:rsid w:val="00F47095"/>
    <w:rsid w:val="00F501DF"/>
    <w:rsid w:val="00F50492"/>
    <w:rsid w:val="00F51085"/>
    <w:rsid w:val="00F5131B"/>
    <w:rsid w:val="00F5604B"/>
    <w:rsid w:val="00F57519"/>
    <w:rsid w:val="00F575A5"/>
    <w:rsid w:val="00F57D72"/>
    <w:rsid w:val="00F57F35"/>
    <w:rsid w:val="00F60528"/>
    <w:rsid w:val="00F62815"/>
    <w:rsid w:val="00F66311"/>
    <w:rsid w:val="00F66322"/>
    <w:rsid w:val="00F666A5"/>
    <w:rsid w:val="00F70415"/>
    <w:rsid w:val="00F826B3"/>
    <w:rsid w:val="00F8380F"/>
    <w:rsid w:val="00F83811"/>
    <w:rsid w:val="00F83CFC"/>
    <w:rsid w:val="00F869D8"/>
    <w:rsid w:val="00F87EA0"/>
    <w:rsid w:val="00F9110D"/>
    <w:rsid w:val="00F951FB"/>
    <w:rsid w:val="00F95F0B"/>
    <w:rsid w:val="00F9785A"/>
    <w:rsid w:val="00FA0449"/>
    <w:rsid w:val="00FA0CCC"/>
    <w:rsid w:val="00FA1582"/>
    <w:rsid w:val="00FA2126"/>
    <w:rsid w:val="00FA55D0"/>
    <w:rsid w:val="00FA617A"/>
    <w:rsid w:val="00FB09AB"/>
    <w:rsid w:val="00FB191D"/>
    <w:rsid w:val="00FB1B1C"/>
    <w:rsid w:val="00FB4544"/>
    <w:rsid w:val="00FB52E3"/>
    <w:rsid w:val="00FC2BFB"/>
    <w:rsid w:val="00FC69B6"/>
    <w:rsid w:val="00FC70DC"/>
    <w:rsid w:val="00FD0ACE"/>
    <w:rsid w:val="00FD2DE0"/>
    <w:rsid w:val="00FD321D"/>
    <w:rsid w:val="00FD761A"/>
    <w:rsid w:val="00FE28D3"/>
    <w:rsid w:val="00FE60FD"/>
    <w:rsid w:val="00FE7449"/>
    <w:rsid w:val="00FF066C"/>
    <w:rsid w:val="00FF069A"/>
    <w:rsid w:val="00FF1989"/>
    <w:rsid w:val="00FF25AD"/>
    <w:rsid w:val="00FF30AC"/>
    <w:rsid w:val="00FF45A7"/>
    <w:rsid w:val="00FF583C"/>
    <w:rsid w:val="00FF795B"/>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364597"/>
  <w15:docId w15:val="{9E295FE6-1C8B-4DDF-A4B1-E080FBCC68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D65AAE"/>
    <w:pPr>
      <w:keepNext/>
      <w:keepLines/>
      <w:spacing w:before="240" w:after="0"/>
      <w:outlineLvl w:val="0"/>
    </w:pPr>
    <w:rPr>
      <w:rFonts w:asciiTheme="majorHAnsi" w:eastAsiaTheme="majorEastAsia" w:hAnsiTheme="majorHAnsi" w:cstheme="majorBidi"/>
      <w:color w:val="365F91" w:themeColor="accent1" w:themeShade="BF"/>
      <w:sz w:val="32"/>
      <w:szCs w:val="32"/>
      <w:lang w:val="es-ES" w:eastAsia="es-ES"/>
    </w:rPr>
  </w:style>
  <w:style w:type="paragraph" w:styleId="Ttulo2">
    <w:name w:val="heading 2"/>
    <w:basedOn w:val="Normal"/>
    <w:next w:val="Normal"/>
    <w:link w:val="Ttulo2Car"/>
    <w:uiPriority w:val="9"/>
    <w:semiHidden/>
    <w:unhideWhenUsed/>
    <w:qFormat/>
    <w:rsid w:val="00AF744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uiPriority w:val="9"/>
    <w:semiHidden/>
    <w:unhideWhenUsed/>
    <w:qFormat/>
    <w:rsid w:val="0045345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Flor,Bolita,Ha,titulo 3,HOJA,Párrafo de lista4,BOLADEF,Párrafo de lista3,Párrafo de lista21,BOLA,Nivel 1 OS,Normal_viñetas_ICONTEC,List Paragraph"/>
    <w:basedOn w:val="Normal"/>
    <w:link w:val="PrrafodelistaCar"/>
    <w:uiPriority w:val="34"/>
    <w:qFormat/>
    <w:rsid w:val="001253A1"/>
    <w:pPr>
      <w:ind w:left="720"/>
      <w:contextualSpacing/>
    </w:pPr>
  </w:style>
  <w:style w:type="paragraph" w:styleId="Textodeglobo">
    <w:name w:val="Balloon Text"/>
    <w:basedOn w:val="Normal"/>
    <w:link w:val="TextodegloboCar"/>
    <w:uiPriority w:val="99"/>
    <w:semiHidden/>
    <w:unhideWhenUsed/>
    <w:rsid w:val="00EC58F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C58F9"/>
    <w:rPr>
      <w:rFonts w:ascii="Tahoma" w:hAnsi="Tahoma" w:cs="Tahoma"/>
      <w:sz w:val="16"/>
      <w:szCs w:val="16"/>
    </w:rPr>
  </w:style>
  <w:style w:type="paragraph" w:styleId="Textoindependiente">
    <w:name w:val="Body Text"/>
    <w:aliases w:val="body text,bt,Subsection Body Text,Inicio"/>
    <w:basedOn w:val="Normal"/>
    <w:link w:val="TextoindependienteCar"/>
    <w:rsid w:val="00631DA1"/>
    <w:pPr>
      <w:spacing w:after="0" w:line="240" w:lineRule="auto"/>
      <w:jc w:val="both"/>
    </w:pPr>
    <w:rPr>
      <w:rFonts w:ascii="Times New Roman" w:eastAsia="Times New Roman" w:hAnsi="Times New Roman" w:cs="Times New Roman"/>
      <w:sz w:val="24"/>
      <w:szCs w:val="24"/>
      <w:lang w:val="es-ES" w:eastAsia="es-ES"/>
    </w:rPr>
  </w:style>
  <w:style w:type="character" w:customStyle="1" w:styleId="TextoindependienteCar">
    <w:name w:val="Texto independiente Car"/>
    <w:aliases w:val="body text Car,bt Car,Subsection Body Text Car,Inicio Car"/>
    <w:basedOn w:val="Fuentedeprrafopredeter"/>
    <w:link w:val="Textoindependiente"/>
    <w:rsid w:val="00631DA1"/>
    <w:rPr>
      <w:rFonts w:ascii="Times New Roman" w:eastAsia="Times New Roman" w:hAnsi="Times New Roman" w:cs="Times New Roman"/>
      <w:sz w:val="24"/>
      <w:szCs w:val="24"/>
      <w:lang w:val="es-ES" w:eastAsia="es-ES"/>
    </w:rPr>
  </w:style>
  <w:style w:type="paragraph" w:styleId="NormalWeb">
    <w:name w:val="Normal (Web)"/>
    <w:basedOn w:val="Normal"/>
    <w:uiPriority w:val="99"/>
    <w:unhideWhenUsed/>
    <w:rsid w:val="003C6505"/>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Hipervnculo">
    <w:name w:val="Hyperlink"/>
    <w:basedOn w:val="Fuentedeprrafopredeter"/>
    <w:uiPriority w:val="99"/>
    <w:unhideWhenUsed/>
    <w:rsid w:val="003C6505"/>
    <w:rPr>
      <w:color w:val="0000FF"/>
      <w:u w:val="single"/>
    </w:rPr>
  </w:style>
  <w:style w:type="character" w:styleId="Textoennegrita">
    <w:name w:val="Strong"/>
    <w:basedOn w:val="Fuentedeprrafopredeter"/>
    <w:uiPriority w:val="22"/>
    <w:qFormat/>
    <w:rsid w:val="003C6505"/>
    <w:rPr>
      <w:b/>
      <w:bCs/>
    </w:rPr>
  </w:style>
  <w:style w:type="character" w:styleId="nfasis">
    <w:name w:val="Emphasis"/>
    <w:basedOn w:val="Fuentedeprrafopredeter"/>
    <w:uiPriority w:val="20"/>
    <w:qFormat/>
    <w:rsid w:val="003C6505"/>
    <w:rPr>
      <w:i/>
      <w:iCs/>
    </w:rPr>
  </w:style>
  <w:style w:type="paragraph" w:styleId="Textonotapie">
    <w:name w:val="footnote text"/>
    <w:basedOn w:val="Normal"/>
    <w:link w:val="TextonotapieCar"/>
    <w:uiPriority w:val="99"/>
    <w:semiHidden/>
    <w:unhideWhenUsed/>
    <w:rsid w:val="00031FBD"/>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031FBD"/>
    <w:rPr>
      <w:sz w:val="20"/>
      <w:szCs w:val="20"/>
    </w:rPr>
  </w:style>
  <w:style w:type="character" w:styleId="Refdenotaalpie">
    <w:name w:val="footnote reference"/>
    <w:basedOn w:val="Fuentedeprrafopredeter"/>
    <w:uiPriority w:val="99"/>
    <w:semiHidden/>
    <w:unhideWhenUsed/>
    <w:rsid w:val="00031FBD"/>
    <w:rPr>
      <w:vertAlign w:val="superscript"/>
    </w:rPr>
  </w:style>
  <w:style w:type="character" w:customStyle="1" w:styleId="gralsubtitulos">
    <w:name w:val="gralsubtitulos"/>
    <w:basedOn w:val="Fuentedeprrafopredeter"/>
    <w:rsid w:val="002D4540"/>
  </w:style>
  <w:style w:type="paragraph" w:customStyle="1" w:styleId="Default">
    <w:name w:val="Default"/>
    <w:rsid w:val="002D4540"/>
    <w:pPr>
      <w:autoSpaceDE w:val="0"/>
      <w:autoSpaceDN w:val="0"/>
      <w:adjustRightInd w:val="0"/>
      <w:spacing w:after="0" w:line="240" w:lineRule="auto"/>
    </w:pPr>
    <w:rPr>
      <w:rFonts w:ascii="Arial" w:hAnsi="Arial" w:cs="Arial"/>
      <w:color w:val="000000"/>
      <w:sz w:val="24"/>
      <w:szCs w:val="24"/>
    </w:rPr>
  </w:style>
  <w:style w:type="paragraph" w:customStyle="1" w:styleId="subtitulos">
    <w:name w:val="subtitulos"/>
    <w:basedOn w:val="Normal"/>
    <w:rsid w:val="006A7A18"/>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Listaconvietas">
    <w:name w:val="List Bullet"/>
    <w:basedOn w:val="Normal"/>
    <w:uiPriority w:val="99"/>
    <w:unhideWhenUsed/>
    <w:rsid w:val="00424821"/>
    <w:pPr>
      <w:numPr>
        <w:numId w:val="2"/>
      </w:numPr>
      <w:contextualSpacing/>
    </w:pPr>
  </w:style>
  <w:style w:type="table" w:styleId="Cuadrculaclara-nfasis1">
    <w:name w:val="Light Grid Accent 1"/>
    <w:basedOn w:val="Tablanormal"/>
    <w:uiPriority w:val="62"/>
    <w:rsid w:val="005A7F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Tablaconcuadrcula">
    <w:name w:val="Table Grid"/>
    <w:basedOn w:val="Tablanormal"/>
    <w:uiPriority w:val="39"/>
    <w:rsid w:val="00743F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semiHidden/>
    <w:unhideWhenUsed/>
    <w:rsid w:val="003C51EA"/>
    <w:rPr>
      <w:color w:val="800080" w:themeColor="followedHyperlink"/>
      <w:u w:val="single"/>
    </w:rPr>
  </w:style>
  <w:style w:type="paragraph" w:customStyle="1" w:styleId="Style1">
    <w:name w:val="Style 1"/>
    <w:basedOn w:val="Normal"/>
    <w:uiPriority w:val="99"/>
    <w:rsid w:val="003F517C"/>
    <w:pPr>
      <w:widowControl w:val="0"/>
      <w:autoSpaceDE w:val="0"/>
      <w:autoSpaceDN w:val="0"/>
      <w:adjustRightInd w:val="0"/>
      <w:spacing w:after="0" w:line="240" w:lineRule="auto"/>
    </w:pPr>
    <w:rPr>
      <w:rFonts w:ascii="Times New Roman" w:eastAsiaTheme="minorEastAsia" w:hAnsi="Times New Roman" w:cs="Times New Roman"/>
      <w:sz w:val="20"/>
      <w:szCs w:val="20"/>
      <w:lang w:val="en-US" w:eastAsia="es-CO"/>
    </w:rPr>
  </w:style>
  <w:style w:type="character" w:customStyle="1" w:styleId="CharacterStyle1">
    <w:name w:val="Character Style 1"/>
    <w:uiPriority w:val="99"/>
    <w:rsid w:val="003F517C"/>
    <w:rPr>
      <w:sz w:val="20"/>
    </w:rPr>
  </w:style>
  <w:style w:type="paragraph" w:customStyle="1" w:styleId="textonormalito">
    <w:name w:val="texto normalito"/>
    <w:basedOn w:val="Normal"/>
    <w:rsid w:val="003F517C"/>
    <w:pPr>
      <w:spacing w:after="0" w:line="240" w:lineRule="auto"/>
      <w:jc w:val="both"/>
    </w:pPr>
    <w:rPr>
      <w:rFonts w:ascii="Arial" w:eastAsia="Times New Roman" w:hAnsi="Arial" w:cs="Times New Roman"/>
      <w:spacing w:val="-3"/>
      <w:sz w:val="18"/>
      <w:szCs w:val="24"/>
      <w:lang w:val="es-ES_tradnl" w:eastAsia="es-ES"/>
    </w:rPr>
  </w:style>
  <w:style w:type="character" w:customStyle="1" w:styleId="textos">
    <w:name w:val="textos"/>
    <w:basedOn w:val="Fuentedeprrafopredeter"/>
    <w:rsid w:val="00684367"/>
  </w:style>
  <w:style w:type="paragraph" w:styleId="Encabezado">
    <w:name w:val="header"/>
    <w:basedOn w:val="Normal"/>
    <w:link w:val="EncabezadoCar"/>
    <w:uiPriority w:val="99"/>
    <w:unhideWhenUsed/>
    <w:rsid w:val="0079558F"/>
    <w:pPr>
      <w:tabs>
        <w:tab w:val="center" w:pos="4419"/>
        <w:tab w:val="right" w:pos="8838"/>
      </w:tabs>
      <w:spacing w:after="0" w:line="240" w:lineRule="auto"/>
    </w:pPr>
    <w:rPr>
      <w:rFonts w:eastAsiaTheme="minorEastAsia"/>
      <w:lang w:eastAsia="es-CO"/>
    </w:rPr>
  </w:style>
  <w:style w:type="character" w:customStyle="1" w:styleId="EncabezadoCar">
    <w:name w:val="Encabezado Car"/>
    <w:basedOn w:val="Fuentedeprrafopredeter"/>
    <w:link w:val="Encabezado"/>
    <w:uiPriority w:val="99"/>
    <w:rsid w:val="0079558F"/>
    <w:rPr>
      <w:rFonts w:eastAsiaTheme="minorEastAsia"/>
      <w:lang w:eastAsia="es-CO"/>
    </w:rPr>
  </w:style>
  <w:style w:type="paragraph" w:styleId="Piedepgina">
    <w:name w:val="footer"/>
    <w:basedOn w:val="Normal"/>
    <w:link w:val="PiedepginaCar"/>
    <w:uiPriority w:val="99"/>
    <w:unhideWhenUsed/>
    <w:rsid w:val="0079558F"/>
    <w:pPr>
      <w:tabs>
        <w:tab w:val="center" w:pos="4419"/>
        <w:tab w:val="right" w:pos="8838"/>
      </w:tabs>
      <w:spacing w:after="0" w:line="240" w:lineRule="auto"/>
    </w:pPr>
    <w:rPr>
      <w:rFonts w:eastAsiaTheme="minorEastAsia"/>
      <w:lang w:eastAsia="es-CO"/>
    </w:rPr>
  </w:style>
  <w:style w:type="character" w:customStyle="1" w:styleId="PiedepginaCar">
    <w:name w:val="Pie de página Car"/>
    <w:basedOn w:val="Fuentedeprrafopredeter"/>
    <w:link w:val="Piedepgina"/>
    <w:uiPriority w:val="99"/>
    <w:rsid w:val="0079558F"/>
    <w:rPr>
      <w:rFonts w:eastAsiaTheme="minorEastAsia"/>
      <w:lang w:eastAsia="es-CO"/>
    </w:rPr>
  </w:style>
  <w:style w:type="paragraph" w:customStyle="1" w:styleId="Style5">
    <w:name w:val="Style 5"/>
    <w:basedOn w:val="Normal"/>
    <w:uiPriority w:val="99"/>
    <w:rsid w:val="0079558F"/>
    <w:pPr>
      <w:widowControl w:val="0"/>
      <w:autoSpaceDE w:val="0"/>
      <w:autoSpaceDN w:val="0"/>
      <w:spacing w:after="0" w:line="240" w:lineRule="auto"/>
      <w:ind w:left="72"/>
    </w:pPr>
    <w:rPr>
      <w:rFonts w:ascii="Tahoma" w:eastAsiaTheme="minorEastAsia" w:hAnsi="Tahoma" w:cs="Tahoma"/>
      <w:sz w:val="20"/>
      <w:szCs w:val="20"/>
      <w:lang w:val="en-US" w:eastAsia="es-CO"/>
    </w:rPr>
  </w:style>
  <w:style w:type="paragraph" w:customStyle="1" w:styleId="Style7">
    <w:name w:val="Style 7"/>
    <w:basedOn w:val="Normal"/>
    <w:uiPriority w:val="99"/>
    <w:rsid w:val="0079558F"/>
    <w:pPr>
      <w:widowControl w:val="0"/>
      <w:autoSpaceDE w:val="0"/>
      <w:autoSpaceDN w:val="0"/>
      <w:spacing w:after="0" w:line="240" w:lineRule="auto"/>
      <w:ind w:left="288" w:right="144"/>
      <w:jc w:val="both"/>
    </w:pPr>
    <w:rPr>
      <w:rFonts w:ascii="Tahoma" w:eastAsiaTheme="minorEastAsia" w:hAnsi="Tahoma" w:cs="Tahoma"/>
      <w:sz w:val="20"/>
      <w:szCs w:val="20"/>
      <w:lang w:val="en-US" w:eastAsia="es-CO"/>
    </w:rPr>
  </w:style>
  <w:style w:type="character" w:customStyle="1" w:styleId="CharacterStyle24">
    <w:name w:val="Character Style 24"/>
    <w:uiPriority w:val="99"/>
    <w:rsid w:val="0079558F"/>
    <w:rPr>
      <w:rFonts w:ascii="Tahoma" w:hAnsi="Tahoma"/>
      <w:sz w:val="20"/>
    </w:rPr>
  </w:style>
  <w:style w:type="paragraph" w:styleId="Textoindependiente3">
    <w:name w:val="Body Text 3"/>
    <w:basedOn w:val="Normal"/>
    <w:link w:val="Textoindependiente3Car"/>
    <w:uiPriority w:val="99"/>
    <w:semiHidden/>
    <w:unhideWhenUsed/>
    <w:rsid w:val="004B5B3D"/>
    <w:pPr>
      <w:spacing w:after="120" w:line="240" w:lineRule="auto"/>
    </w:pPr>
    <w:rPr>
      <w:rFonts w:ascii="Times New Roman" w:eastAsia="Times New Roman" w:hAnsi="Times New Roman" w:cs="Times New Roman"/>
      <w:sz w:val="16"/>
      <w:szCs w:val="16"/>
      <w:lang w:val="es-ES" w:eastAsia="es-ES"/>
    </w:rPr>
  </w:style>
  <w:style w:type="character" w:customStyle="1" w:styleId="Textoindependiente3Car">
    <w:name w:val="Texto independiente 3 Car"/>
    <w:basedOn w:val="Fuentedeprrafopredeter"/>
    <w:link w:val="Textoindependiente3"/>
    <w:uiPriority w:val="99"/>
    <w:semiHidden/>
    <w:rsid w:val="004B5B3D"/>
    <w:rPr>
      <w:rFonts w:ascii="Times New Roman" w:eastAsia="Times New Roman" w:hAnsi="Times New Roman" w:cs="Times New Roman"/>
      <w:sz w:val="16"/>
      <w:szCs w:val="16"/>
      <w:lang w:val="es-ES" w:eastAsia="es-ES"/>
    </w:rPr>
  </w:style>
  <w:style w:type="character" w:customStyle="1" w:styleId="PrrafodelistaCar">
    <w:name w:val="Párrafo de lista Car"/>
    <w:aliases w:val="Flor Car,Bolita Car,Ha Car,titulo 3 Car,HOJA Car,Párrafo de lista4 Car,BOLADEF Car,Párrafo de lista3 Car,Párrafo de lista21 Car,BOLA Car,Nivel 1 OS Car,Normal_viñetas_ICONTEC Car,List Paragraph Car"/>
    <w:link w:val="Prrafodelista"/>
    <w:uiPriority w:val="34"/>
    <w:locked/>
    <w:rsid w:val="00270A97"/>
  </w:style>
  <w:style w:type="paragraph" w:styleId="Sinespaciado">
    <w:name w:val="No Spacing"/>
    <w:uiPriority w:val="1"/>
    <w:qFormat/>
    <w:rsid w:val="00B67126"/>
    <w:pPr>
      <w:spacing w:after="0" w:line="240" w:lineRule="auto"/>
    </w:pPr>
  </w:style>
  <w:style w:type="paragraph" w:customStyle="1" w:styleId="m-1031062049266315045gmail-msobodytext">
    <w:name w:val="m_-1031062049266315045gmail-msobodytext"/>
    <w:basedOn w:val="Normal"/>
    <w:rsid w:val="00E34F07"/>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m-1031062049266315045gmail-titulo4">
    <w:name w:val="m_-1031062049266315045gmail-titulo4"/>
    <w:basedOn w:val="Normal"/>
    <w:rsid w:val="00E34F07"/>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Ttulo1Car">
    <w:name w:val="Título 1 Car"/>
    <w:basedOn w:val="Fuentedeprrafopredeter"/>
    <w:link w:val="Ttulo1"/>
    <w:uiPriority w:val="9"/>
    <w:rsid w:val="00D65AAE"/>
    <w:rPr>
      <w:rFonts w:asciiTheme="majorHAnsi" w:eastAsiaTheme="majorEastAsia" w:hAnsiTheme="majorHAnsi" w:cstheme="majorBidi"/>
      <w:color w:val="365F91" w:themeColor="accent1" w:themeShade="BF"/>
      <w:sz w:val="32"/>
      <w:szCs w:val="32"/>
      <w:lang w:val="es-ES" w:eastAsia="es-ES"/>
    </w:rPr>
  </w:style>
  <w:style w:type="paragraph" w:customStyle="1" w:styleId="centrado">
    <w:name w:val="centrado"/>
    <w:basedOn w:val="Normal"/>
    <w:rsid w:val="00D65AAE"/>
    <w:pPr>
      <w:spacing w:before="100" w:beforeAutospacing="1" w:after="100" w:afterAutospacing="1" w:line="240" w:lineRule="auto"/>
    </w:pPr>
    <w:rPr>
      <w:rFonts w:ascii="Times New Roman" w:eastAsia="Times New Roman" w:hAnsi="Times New Roman" w:cs="Times New Roman"/>
      <w:sz w:val="24"/>
      <w:szCs w:val="24"/>
      <w:lang w:val="es-MX" w:eastAsia="es-MX"/>
    </w:rPr>
  </w:style>
  <w:style w:type="character" w:customStyle="1" w:styleId="baj">
    <w:name w:val="b_aj"/>
    <w:basedOn w:val="Fuentedeprrafopredeter"/>
    <w:rsid w:val="00D65AAE"/>
  </w:style>
  <w:style w:type="character" w:styleId="Refdecomentario">
    <w:name w:val="annotation reference"/>
    <w:basedOn w:val="Fuentedeprrafopredeter"/>
    <w:uiPriority w:val="99"/>
    <w:semiHidden/>
    <w:unhideWhenUsed/>
    <w:rsid w:val="00C06E62"/>
    <w:rPr>
      <w:sz w:val="16"/>
      <w:szCs w:val="16"/>
    </w:rPr>
  </w:style>
  <w:style w:type="paragraph" w:styleId="Textocomentario">
    <w:name w:val="annotation text"/>
    <w:basedOn w:val="Normal"/>
    <w:link w:val="TextocomentarioCar"/>
    <w:uiPriority w:val="99"/>
    <w:semiHidden/>
    <w:unhideWhenUsed/>
    <w:rsid w:val="00C06E62"/>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C06E62"/>
    <w:rPr>
      <w:sz w:val="20"/>
      <w:szCs w:val="20"/>
    </w:rPr>
  </w:style>
  <w:style w:type="paragraph" w:styleId="Asuntodelcomentario">
    <w:name w:val="annotation subject"/>
    <w:basedOn w:val="Textocomentario"/>
    <w:next w:val="Textocomentario"/>
    <w:link w:val="AsuntodelcomentarioCar"/>
    <w:uiPriority w:val="99"/>
    <w:semiHidden/>
    <w:unhideWhenUsed/>
    <w:rsid w:val="00C06E62"/>
    <w:rPr>
      <w:b/>
      <w:bCs/>
    </w:rPr>
  </w:style>
  <w:style w:type="character" w:customStyle="1" w:styleId="AsuntodelcomentarioCar">
    <w:name w:val="Asunto del comentario Car"/>
    <w:basedOn w:val="TextocomentarioCar"/>
    <w:link w:val="Asuntodelcomentario"/>
    <w:uiPriority w:val="99"/>
    <w:semiHidden/>
    <w:rsid w:val="00C06E62"/>
    <w:rPr>
      <w:b/>
      <w:bCs/>
      <w:sz w:val="20"/>
      <w:szCs w:val="20"/>
    </w:rPr>
  </w:style>
  <w:style w:type="character" w:customStyle="1" w:styleId="Mencinsinresolver1">
    <w:name w:val="Mención sin resolver1"/>
    <w:basedOn w:val="Fuentedeprrafopredeter"/>
    <w:uiPriority w:val="99"/>
    <w:semiHidden/>
    <w:unhideWhenUsed/>
    <w:rsid w:val="00E72B40"/>
    <w:rPr>
      <w:color w:val="605E5C"/>
      <w:shd w:val="clear" w:color="auto" w:fill="E1DFDD"/>
    </w:rPr>
  </w:style>
  <w:style w:type="paragraph" w:customStyle="1" w:styleId="xl65">
    <w:name w:val="xl65"/>
    <w:basedOn w:val="Normal"/>
    <w:rsid w:val="00C3172D"/>
    <w:pPr>
      <w:spacing w:before="100" w:beforeAutospacing="1" w:after="100" w:afterAutospacing="1" w:line="240" w:lineRule="auto"/>
    </w:pPr>
    <w:rPr>
      <w:rFonts w:ascii="Times New Roman" w:eastAsia="Times New Roman" w:hAnsi="Times New Roman" w:cs="Times New Roman"/>
      <w:sz w:val="20"/>
      <w:szCs w:val="20"/>
      <w:lang w:val="es-ES" w:eastAsia="es-ES"/>
    </w:rPr>
  </w:style>
  <w:style w:type="paragraph" w:customStyle="1" w:styleId="xl66">
    <w:name w:val="xl66"/>
    <w:basedOn w:val="Normal"/>
    <w:rsid w:val="00C3172D"/>
    <w:pPr>
      <w:spacing w:before="100" w:beforeAutospacing="1" w:after="100" w:afterAutospacing="1" w:line="240" w:lineRule="auto"/>
      <w:jc w:val="center"/>
      <w:textAlignment w:val="center"/>
    </w:pPr>
    <w:rPr>
      <w:rFonts w:ascii="Times New Roman" w:eastAsia="Times New Roman" w:hAnsi="Times New Roman" w:cs="Times New Roman"/>
      <w:sz w:val="20"/>
      <w:szCs w:val="20"/>
      <w:lang w:val="es-ES" w:eastAsia="es-ES"/>
    </w:rPr>
  </w:style>
  <w:style w:type="paragraph" w:customStyle="1" w:styleId="xl67">
    <w:name w:val="xl67"/>
    <w:basedOn w:val="Normal"/>
    <w:rsid w:val="00C3172D"/>
    <w:pPr>
      <w:spacing w:before="100" w:beforeAutospacing="1" w:after="100" w:afterAutospacing="1" w:line="240" w:lineRule="auto"/>
      <w:jc w:val="center"/>
    </w:pPr>
    <w:rPr>
      <w:rFonts w:ascii="Times New Roman" w:eastAsia="Times New Roman" w:hAnsi="Times New Roman" w:cs="Times New Roman"/>
      <w:sz w:val="20"/>
      <w:szCs w:val="20"/>
      <w:lang w:val="es-ES" w:eastAsia="es-ES"/>
    </w:rPr>
  </w:style>
  <w:style w:type="paragraph" w:customStyle="1" w:styleId="xl68">
    <w:name w:val="xl68"/>
    <w:basedOn w:val="Normal"/>
    <w:rsid w:val="00C3172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16"/>
      <w:szCs w:val="16"/>
      <w:lang w:val="es-ES" w:eastAsia="es-ES"/>
    </w:rPr>
  </w:style>
  <w:style w:type="paragraph" w:customStyle="1" w:styleId="xl69">
    <w:name w:val="xl69"/>
    <w:basedOn w:val="Normal"/>
    <w:rsid w:val="00C3172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val="es-ES" w:eastAsia="es-ES"/>
    </w:rPr>
  </w:style>
  <w:style w:type="paragraph" w:customStyle="1" w:styleId="xl70">
    <w:name w:val="xl70"/>
    <w:basedOn w:val="Normal"/>
    <w:rsid w:val="00C3172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16"/>
      <w:szCs w:val="16"/>
      <w:lang w:val="es-ES" w:eastAsia="es-ES"/>
    </w:rPr>
  </w:style>
  <w:style w:type="paragraph" w:customStyle="1" w:styleId="xl71">
    <w:name w:val="xl71"/>
    <w:basedOn w:val="Normal"/>
    <w:rsid w:val="00C3172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b/>
      <w:bCs/>
      <w:sz w:val="16"/>
      <w:szCs w:val="16"/>
      <w:lang w:val="es-ES" w:eastAsia="es-ES"/>
    </w:rPr>
  </w:style>
  <w:style w:type="paragraph" w:customStyle="1" w:styleId="xl72">
    <w:name w:val="xl72"/>
    <w:basedOn w:val="Normal"/>
    <w:rsid w:val="00C3172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val="es-ES" w:eastAsia="es-ES"/>
    </w:rPr>
  </w:style>
  <w:style w:type="paragraph" w:customStyle="1" w:styleId="xl73">
    <w:name w:val="xl73"/>
    <w:basedOn w:val="Normal"/>
    <w:rsid w:val="00C3172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color w:val="000000"/>
      <w:sz w:val="16"/>
      <w:szCs w:val="16"/>
      <w:lang w:val="es-ES" w:eastAsia="es-ES"/>
    </w:rPr>
  </w:style>
  <w:style w:type="paragraph" w:customStyle="1" w:styleId="xl74">
    <w:name w:val="xl74"/>
    <w:basedOn w:val="Normal"/>
    <w:rsid w:val="00C3172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color w:val="000000"/>
      <w:sz w:val="16"/>
      <w:szCs w:val="16"/>
      <w:lang w:val="es-ES" w:eastAsia="es-ES"/>
    </w:rPr>
  </w:style>
  <w:style w:type="paragraph" w:customStyle="1" w:styleId="xl75">
    <w:name w:val="xl75"/>
    <w:basedOn w:val="Normal"/>
    <w:rsid w:val="00C3172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6"/>
      <w:szCs w:val="16"/>
      <w:lang w:val="es-ES" w:eastAsia="es-ES"/>
    </w:rPr>
  </w:style>
  <w:style w:type="paragraph" w:customStyle="1" w:styleId="xl76">
    <w:name w:val="xl76"/>
    <w:basedOn w:val="Normal"/>
    <w:rsid w:val="00C3172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sz w:val="16"/>
      <w:szCs w:val="16"/>
      <w:lang w:val="es-ES" w:eastAsia="es-ES"/>
    </w:rPr>
  </w:style>
  <w:style w:type="paragraph" w:customStyle="1" w:styleId="xl77">
    <w:name w:val="xl77"/>
    <w:basedOn w:val="Normal"/>
    <w:rsid w:val="00C3172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sz w:val="16"/>
      <w:szCs w:val="16"/>
      <w:lang w:val="es-ES" w:eastAsia="es-ES"/>
    </w:rPr>
  </w:style>
  <w:style w:type="paragraph" w:customStyle="1" w:styleId="xl78">
    <w:name w:val="xl78"/>
    <w:basedOn w:val="Normal"/>
    <w:rsid w:val="00C3172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sz w:val="16"/>
      <w:szCs w:val="16"/>
      <w:lang w:val="es-ES" w:eastAsia="es-ES"/>
    </w:rPr>
  </w:style>
  <w:style w:type="paragraph" w:customStyle="1" w:styleId="xl79">
    <w:name w:val="xl79"/>
    <w:basedOn w:val="Normal"/>
    <w:rsid w:val="00C3172D"/>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Arial Narrow" w:eastAsia="Times New Roman" w:hAnsi="Arial Narrow" w:cs="Times New Roman"/>
      <w:color w:val="000000"/>
      <w:sz w:val="16"/>
      <w:szCs w:val="16"/>
      <w:lang w:val="es-ES" w:eastAsia="es-ES"/>
    </w:rPr>
  </w:style>
  <w:style w:type="paragraph" w:customStyle="1" w:styleId="xl80">
    <w:name w:val="xl80"/>
    <w:basedOn w:val="Normal"/>
    <w:rsid w:val="00C3172D"/>
    <w:pPr>
      <w:spacing w:before="100" w:beforeAutospacing="1" w:after="100" w:afterAutospacing="1" w:line="240" w:lineRule="auto"/>
    </w:pPr>
    <w:rPr>
      <w:rFonts w:ascii="Times New Roman" w:eastAsia="Times New Roman" w:hAnsi="Times New Roman" w:cs="Times New Roman"/>
      <w:sz w:val="20"/>
      <w:szCs w:val="20"/>
      <w:lang w:val="es-ES" w:eastAsia="es-ES"/>
    </w:rPr>
  </w:style>
  <w:style w:type="paragraph" w:customStyle="1" w:styleId="xl81">
    <w:name w:val="xl81"/>
    <w:basedOn w:val="Normal"/>
    <w:rsid w:val="00C3172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color w:val="000000"/>
      <w:sz w:val="16"/>
      <w:szCs w:val="16"/>
      <w:lang w:val="es-ES" w:eastAsia="es-ES"/>
    </w:rPr>
  </w:style>
  <w:style w:type="paragraph" w:customStyle="1" w:styleId="xl82">
    <w:name w:val="xl82"/>
    <w:basedOn w:val="Normal"/>
    <w:rsid w:val="00C3172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16"/>
      <w:szCs w:val="16"/>
      <w:lang w:val="es-ES" w:eastAsia="es-ES"/>
    </w:rPr>
  </w:style>
  <w:style w:type="paragraph" w:customStyle="1" w:styleId="xl83">
    <w:name w:val="xl83"/>
    <w:basedOn w:val="Normal"/>
    <w:rsid w:val="00C3172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16"/>
      <w:szCs w:val="16"/>
      <w:lang w:val="es-ES" w:eastAsia="es-ES"/>
    </w:rPr>
  </w:style>
  <w:style w:type="paragraph" w:customStyle="1" w:styleId="Revisin1">
    <w:name w:val="Revisión1"/>
    <w:next w:val="Revisin"/>
    <w:hidden/>
    <w:uiPriority w:val="99"/>
    <w:semiHidden/>
    <w:rsid w:val="00C3172D"/>
    <w:pPr>
      <w:spacing w:after="0" w:line="240" w:lineRule="auto"/>
    </w:pPr>
  </w:style>
  <w:style w:type="paragraph" w:styleId="Revisin">
    <w:name w:val="Revision"/>
    <w:hidden/>
    <w:uiPriority w:val="99"/>
    <w:semiHidden/>
    <w:rsid w:val="00C3172D"/>
    <w:pPr>
      <w:spacing w:after="0" w:line="240" w:lineRule="auto"/>
    </w:pPr>
  </w:style>
  <w:style w:type="character" w:styleId="Mencinsinresolver">
    <w:name w:val="Unresolved Mention"/>
    <w:basedOn w:val="Fuentedeprrafopredeter"/>
    <w:uiPriority w:val="99"/>
    <w:semiHidden/>
    <w:unhideWhenUsed/>
    <w:rsid w:val="002E0B2B"/>
    <w:rPr>
      <w:color w:val="605E5C"/>
      <w:shd w:val="clear" w:color="auto" w:fill="E1DFDD"/>
    </w:rPr>
  </w:style>
  <w:style w:type="character" w:styleId="Textodelmarcadordeposicin">
    <w:name w:val="Placeholder Text"/>
    <w:basedOn w:val="Fuentedeprrafopredeter"/>
    <w:uiPriority w:val="99"/>
    <w:semiHidden/>
    <w:rsid w:val="002E7AE0"/>
    <w:rPr>
      <w:color w:val="666666"/>
    </w:rPr>
  </w:style>
  <w:style w:type="character" w:customStyle="1" w:styleId="Ttulo3Car">
    <w:name w:val="Título 3 Car"/>
    <w:basedOn w:val="Fuentedeprrafopredeter"/>
    <w:link w:val="Ttulo3"/>
    <w:uiPriority w:val="9"/>
    <w:semiHidden/>
    <w:rsid w:val="00453454"/>
    <w:rPr>
      <w:rFonts w:asciiTheme="majorHAnsi" w:eastAsiaTheme="majorEastAsia" w:hAnsiTheme="majorHAnsi" w:cstheme="majorBidi"/>
      <w:color w:val="243F60" w:themeColor="accent1" w:themeShade="7F"/>
      <w:sz w:val="24"/>
      <w:szCs w:val="24"/>
    </w:rPr>
  </w:style>
  <w:style w:type="character" w:customStyle="1" w:styleId="Ttulo2Car">
    <w:name w:val="Título 2 Car"/>
    <w:basedOn w:val="Fuentedeprrafopredeter"/>
    <w:link w:val="Ttulo2"/>
    <w:uiPriority w:val="9"/>
    <w:semiHidden/>
    <w:rsid w:val="00AF7443"/>
    <w:rPr>
      <w:rFonts w:asciiTheme="majorHAnsi" w:eastAsiaTheme="majorEastAsia" w:hAnsiTheme="majorHAnsi" w:cstheme="majorBidi"/>
      <w:color w:val="365F91" w:themeColor="accent1" w:themeShade="BF"/>
      <w:sz w:val="26"/>
      <w:szCs w:val="26"/>
    </w:rPr>
  </w:style>
  <w:style w:type="table" w:styleId="Tablaconcuadrculaclara">
    <w:name w:val="Grid Table Light"/>
    <w:basedOn w:val="Tablanormal"/>
    <w:uiPriority w:val="40"/>
    <w:rsid w:val="00AF076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aconcuadrcula1clara-nfasis5">
    <w:name w:val="Grid Table 1 Light Accent 5"/>
    <w:basedOn w:val="Tablanormal"/>
    <w:uiPriority w:val="46"/>
    <w:rsid w:val="00AF0761"/>
    <w:pPr>
      <w:spacing w:after="0"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Tablaconcuadrcula4-nfasis1">
    <w:name w:val="Grid Table 4 Accent 1"/>
    <w:basedOn w:val="Tablanormal"/>
    <w:uiPriority w:val="49"/>
    <w:rsid w:val="001A7093"/>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aconcuadrcula1clara-nfasis1">
    <w:name w:val="Grid Table 1 Light Accent 1"/>
    <w:basedOn w:val="Tablanormal"/>
    <w:uiPriority w:val="46"/>
    <w:rsid w:val="008969FB"/>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Tablaconcuadrcula2-nfasis1">
    <w:name w:val="Grid Table 2 Accent 1"/>
    <w:basedOn w:val="Tablanormal"/>
    <w:uiPriority w:val="47"/>
    <w:rsid w:val="00247776"/>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288391">
      <w:bodyDiv w:val="1"/>
      <w:marLeft w:val="0"/>
      <w:marRight w:val="0"/>
      <w:marTop w:val="0"/>
      <w:marBottom w:val="0"/>
      <w:divBdr>
        <w:top w:val="none" w:sz="0" w:space="0" w:color="auto"/>
        <w:left w:val="none" w:sz="0" w:space="0" w:color="auto"/>
        <w:bottom w:val="none" w:sz="0" w:space="0" w:color="auto"/>
        <w:right w:val="none" w:sz="0" w:space="0" w:color="auto"/>
      </w:divBdr>
      <w:divsChild>
        <w:div w:id="576282164">
          <w:marLeft w:val="0"/>
          <w:marRight w:val="0"/>
          <w:marTop w:val="0"/>
          <w:marBottom w:val="0"/>
          <w:divBdr>
            <w:top w:val="none" w:sz="0" w:space="0" w:color="auto"/>
            <w:left w:val="none" w:sz="0" w:space="0" w:color="auto"/>
            <w:bottom w:val="none" w:sz="0" w:space="0" w:color="auto"/>
            <w:right w:val="none" w:sz="0" w:space="0" w:color="auto"/>
          </w:divBdr>
        </w:div>
      </w:divsChild>
    </w:div>
    <w:div w:id="40980670">
      <w:bodyDiv w:val="1"/>
      <w:marLeft w:val="0"/>
      <w:marRight w:val="0"/>
      <w:marTop w:val="0"/>
      <w:marBottom w:val="0"/>
      <w:divBdr>
        <w:top w:val="none" w:sz="0" w:space="0" w:color="auto"/>
        <w:left w:val="none" w:sz="0" w:space="0" w:color="auto"/>
        <w:bottom w:val="none" w:sz="0" w:space="0" w:color="auto"/>
        <w:right w:val="none" w:sz="0" w:space="0" w:color="auto"/>
      </w:divBdr>
      <w:divsChild>
        <w:div w:id="85422889">
          <w:marLeft w:val="0"/>
          <w:marRight w:val="0"/>
          <w:marTop w:val="0"/>
          <w:marBottom w:val="0"/>
          <w:divBdr>
            <w:top w:val="none" w:sz="0" w:space="0" w:color="auto"/>
            <w:left w:val="none" w:sz="0" w:space="0" w:color="auto"/>
            <w:bottom w:val="none" w:sz="0" w:space="0" w:color="auto"/>
            <w:right w:val="none" w:sz="0" w:space="0" w:color="auto"/>
          </w:divBdr>
        </w:div>
        <w:div w:id="209347099">
          <w:marLeft w:val="0"/>
          <w:marRight w:val="0"/>
          <w:marTop w:val="0"/>
          <w:marBottom w:val="0"/>
          <w:divBdr>
            <w:top w:val="none" w:sz="0" w:space="0" w:color="auto"/>
            <w:left w:val="none" w:sz="0" w:space="0" w:color="auto"/>
            <w:bottom w:val="none" w:sz="0" w:space="0" w:color="auto"/>
            <w:right w:val="none" w:sz="0" w:space="0" w:color="auto"/>
          </w:divBdr>
        </w:div>
        <w:div w:id="691036372">
          <w:marLeft w:val="0"/>
          <w:marRight w:val="0"/>
          <w:marTop w:val="0"/>
          <w:marBottom w:val="0"/>
          <w:divBdr>
            <w:top w:val="none" w:sz="0" w:space="0" w:color="auto"/>
            <w:left w:val="none" w:sz="0" w:space="0" w:color="auto"/>
            <w:bottom w:val="none" w:sz="0" w:space="0" w:color="auto"/>
            <w:right w:val="none" w:sz="0" w:space="0" w:color="auto"/>
          </w:divBdr>
        </w:div>
        <w:div w:id="871958997">
          <w:marLeft w:val="0"/>
          <w:marRight w:val="0"/>
          <w:marTop w:val="0"/>
          <w:marBottom w:val="0"/>
          <w:divBdr>
            <w:top w:val="none" w:sz="0" w:space="0" w:color="auto"/>
            <w:left w:val="none" w:sz="0" w:space="0" w:color="auto"/>
            <w:bottom w:val="none" w:sz="0" w:space="0" w:color="auto"/>
            <w:right w:val="none" w:sz="0" w:space="0" w:color="auto"/>
          </w:divBdr>
        </w:div>
        <w:div w:id="1015814378">
          <w:marLeft w:val="0"/>
          <w:marRight w:val="0"/>
          <w:marTop w:val="0"/>
          <w:marBottom w:val="0"/>
          <w:divBdr>
            <w:top w:val="none" w:sz="0" w:space="0" w:color="auto"/>
            <w:left w:val="none" w:sz="0" w:space="0" w:color="auto"/>
            <w:bottom w:val="none" w:sz="0" w:space="0" w:color="auto"/>
            <w:right w:val="none" w:sz="0" w:space="0" w:color="auto"/>
          </w:divBdr>
        </w:div>
        <w:div w:id="1029379394">
          <w:marLeft w:val="0"/>
          <w:marRight w:val="0"/>
          <w:marTop w:val="0"/>
          <w:marBottom w:val="0"/>
          <w:divBdr>
            <w:top w:val="none" w:sz="0" w:space="0" w:color="auto"/>
            <w:left w:val="none" w:sz="0" w:space="0" w:color="auto"/>
            <w:bottom w:val="none" w:sz="0" w:space="0" w:color="auto"/>
            <w:right w:val="none" w:sz="0" w:space="0" w:color="auto"/>
          </w:divBdr>
        </w:div>
        <w:div w:id="1460757241">
          <w:marLeft w:val="0"/>
          <w:marRight w:val="0"/>
          <w:marTop w:val="0"/>
          <w:marBottom w:val="0"/>
          <w:divBdr>
            <w:top w:val="none" w:sz="0" w:space="0" w:color="auto"/>
            <w:left w:val="none" w:sz="0" w:space="0" w:color="auto"/>
            <w:bottom w:val="none" w:sz="0" w:space="0" w:color="auto"/>
            <w:right w:val="none" w:sz="0" w:space="0" w:color="auto"/>
          </w:divBdr>
        </w:div>
        <w:div w:id="1489980523">
          <w:marLeft w:val="0"/>
          <w:marRight w:val="0"/>
          <w:marTop w:val="0"/>
          <w:marBottom w:val="0"/>
          <w:divBdr>
            <w:top w:val="none" w:sz="0" w:space="0" w:color="auto"/>
            <w:left w:val="none" w:sz="0" w:space="0" w:color="auto"/>
            <w:bottom w:val="none" w:sz="0" w:space="0" w:color="auto"/>
            <w:right w:val="none" w:sz="0" w:space="0" w:color="auto"/>
          </w:divBdr>
        </w:div>
        <w:div w:id="1604679552">
          <w:marLeft w:val="0"/>
          <w:marRight w:val="0"/>
          <w:marTop w:val="0"/>
          <w:marBottom w:val="0"/>
          <w:divBdr>
            <w:top w:val="none" w:sz="0" w:space="0" w:color="auto"/>
            <w:left w:val="none" w:sz="0" w:space="0" w:color="auto"/>
            <w:bottom w:val="none" w:sz="0" w:space="0" w:color="auto"/>
            <w:right w:val="none" w:sz="0" w:space="0" w:color="auto"/>
          </w:divBdr>
        </w:div>
      </w:divsChild>
    </w:div>
    <w:div w:id="51589118">
      <w:bodyDiv w:val="1"/>
      <w:marLeft w:val="0"/>
      <w:marRight w:val="0"/>
      <w:marTop w:val="0"/>
      <w:marBottom w:val="0"/>
      <w:divBdr>
        <w:top w:val="none" w:sz="0" w:space="0" w:color="auto"/>
        <w:left w:val="none" w:sz="0" w:space="0" w:color="auto"/>
        <w:bottom w:val="none" w:sz="0" w:space="0" w:color="auto"/>
        <w:right w:val="none" w:sz="0" w:space="0" w:color="auto"/>
      </w:divBdr>
    </w:div>
    <w:div w:id="51664725">
      <w:bodyDiv w:val="1"/>
      <w:marLeft w:val="0"/>
      <w:marRight w:val="0"/>
      <w:marTop w:val="0"/>
      <w:marBottom w:val="0"/>
      <w:divBdr>
        <w:top w:val="none" w:sz="0" w:space="0" w:color="auto"/>
        <w:left w:val="none" w:sz="0" w:space="0" w:color="auto"/>
        <w:bottom w:val="none" w:sz="0" w:space="0" w:color="auto"/>
        <w:right w:val="none" w:sz="0" w:space="0" w:color="auto"/>
      </w:divBdr>
    </w:div>
    <w:div w:id="61173902">
      <w:bodyDiv w:val="1"/>
      <w:marLeft w:val="0"/>
      <w:marRight w:val="0"/>
      <w:marTop w:val="0"/>
      <w:marBottom w:val="0"/>
      <w:divBdr>
        <w:top w:val="none" w:sz="0" w:space="0" w:color="auto"/>
        <w:left w:val="none" w:sz="0" w:space="0" w:color="auto"/>
        <w:bottom w:val="none" w:sz="0" w:space="0" w:color="auto"/>
        <w:right w:val="none" w:sz="0" w:space="0" w:color="auto"/>
      </w:divBdr>
    </w:div>
    <w:div w:id="62334951">
      <w:bodyDiv w:val="1"/>
      <w:marLeft w:val="0"/>
      <w:marRight w:val="0"/>
      <w:marTop w:val="0"/>
      <w:marBottom w:val="0"/>
      <w:divBdr>
        <w:top w:val="none" w:sz="0" w:space="0" w:color="auto"/>
        <w:left w:val="none" w:sz="0" w:space="0" w:color="auto"/>
        <w:bottom w:val="none" w:sz="0" w:space="0" w:color="auto"/>
        <w:right w:val="none" w:sz="0" w:space="0" w:color="auto"/>
      </w:divBdr>
      <w:divsChild>
        <w:div w:id="320156623">
          <w:marLeft w:val="0"/>
          <w:marRight w:val="0"/>
          <w:marTop w:val="0"/>
          <w:marBottom w:val="0"/>
          <w:divBdr>
            <w:top w:val="none" w:sz="0" w:space="0" w:color="auto"/>
            <w:left w:val="none" w:sz="0" w:space="0" w:color="auto"/>
            <w:bottom w:val="none" w:sz="0" w:space="0" w:color="auto"/>
            <w:right w:val="none" w:sz="0" w:space="0" w:color="auto"/>
          </w:divBdr>
        </w:div>
        <w:div w:id="442917774">
          <w:marLeft w:val="0"/>
          <w:marRight w:val="0"/>
          <w:marTop w:val="0"/>
          <w:marBottom w:val="0"/>
          <w:divBdr>
            <w:top w:val="none" w:sz="0" w:space="0" w:color="auto"/>
            <w:left w:val="none" w:sz="0" w:space="0" w:color="auto"/>
            <w:bottom w:val="none" w:sz="0" w:space="0" w:color="auto"/>
            <w:right w:val="none" w:sz="0" w:space="0" w:color="auto"/>
          </w:divBdr>
        </w:div>
        <w:div w:id="548106591">
          <w:marLeft w:val="0"/>
          <w:marRight w:val="0"/>
          <w:marTop w:val="0"/>
          <w:marBottom w:val="0"/>
          <w:divBdr>
            <w:top w:val="none" w:sz="0" w:space="0" w:color="auto"/>
            <w:left w:val="none" w:sz="0" w:space="0" w:color="auto"/>
            <w:bottom w:val="none" w:sz="0" w:space="0" w:color="auto"/>
            <w:right w:val="none" w:sz="0" w:space="0" w:color="auto"/>
          </w:divBdr>
        </w:div>
        <w:div w:id="731467361">
          <w:marLeft w:val="0"/>
          <w:marRight w:val="0"/>
          <w:marTop w:val="0"/>
          <w:marBottom w:val="0"/>
          <w:divBdr>
            <w:top w:val="none" w:sz="0" w:space="0" w:color="auto"/>
            <w:left w:val="none" w:sz="0" w:space="0" w:color="auto"/>
            <w:bottom w:val="none" w:sz="0" w:space="0" w:color="auto"/>
            <w:right w:val="none" w:sz="0" w:space="0" w:color="auto"/>
          </w:divBdr>
        </w:div>
        <w:div w:id="796534226">
          <w:marLeft w:val="0"/>
          <w:marRight w:val="0"/>
          <w:marTop w:val="0"/>
          <w:marBottom w:val="0"/>
          <w:divBdr>
            <w:top w:val="none" w:sz="0" w:space="0" w:color="auto"/>
            <w:left w:val="none" w:sz="0" w:space="0" w:color="auto"/>
            <w:bottom w:val="none" w:sz="0" w:space="0" w:color="auto"/>
            <w:right w:val="none" w:sz="0" w:space="0" w:color="auto"/>
          </w:divBdr>
        </w:div>
        <w:div w:id="1041634351">
          <w:marLeft w:val="0"/>
          <w:marRight w:val="0"/>
          <w:marTop w:val="0"/>
          <w:marBottom w:val="0"/>
          <w:divBdr>
            <w:top w:val="none" w:sz="0" w:space="0" w:color="auto"/>
            <w:left w:val="none" w:sz="0" w:space="0" w:color="auto"/>
            <w:bottom w:val="none" w:sz="0" w:space="0" w:color="auto"/>
            <w:right w:val="none" w:sz="0" w:space="0" w:color="auto"/>
          </w:divBdr>
        </w:div>
        <w:div w:id="1055087167">
          <w:marLeft w:val="0"/>
          <w:marRight w:val="0"/>
          <w:marTop w:val="0"/>
          <w:marBottom w:val="0"/>
          <w:divBdr>
            <w:top w:val="none" w:sz="0" w:space="0" w:color="auto"/>
            <w:left w:val="none" w:sz="0" w:space="0" w:color="auto"/>
            <w:bottom w:val="none" w:sz="0" w:space="0" w:color="auto"/>
            <w:right w:val="none" w:sz="0" w:space="0" w:color="auto"/>
          </w:divBdr>
        </w:div>
        <w:div w:id="1207840391">
          <w:marLeft w:val="0"/>
          <w:marRight w:val="0"/>
          <w:marTop w:val="0"/>
          <w:marBottom w:val="0"/>
          <w:divBdr>
            <w:top w:val="none" w:sz="0" w:space="0" w:color="auto"/>
            <w:left w:val="none" w:sz="0" w:space="0" w:color="auto"/>
            <w:bottom w:val="none" w:sz="0" w:space="0" w:color="auto"/>
            <w:right w:val="none" w:sz="0" w:space="0" w:color="auto"/>
          </w:divBdr>
        </w:div>
        <w:div w:id="1524631517">
          <w:marLeft w:val="0"/>
          <w:marRight w:val="0"/>
          <w:marTop w:val="0"/>
          <w:marBottom w:val="0"/>
          <w:divBdr>
            <w:top w:val="none" w:sz="0" w:space="0" w:color="auto"/>
            <w:left w:val="none" w:sz="0" w:space="0" w:color="auto"/>
            <w:bottom w:val="none" w:sz="0" w:space="0" w:color="auto"/>
            <w:right w:val="none" w:sz="0" w:space="0" w:color="auto"/>
          </w:divBdr>
        </w:div>
        <w:div w:id="1553274125">
          <w:marLeft w:val="0"/>
          <w:marRight w:val="0"/>
          <w:marTop w:val="0"/>
          <w:marBottom w:val="0"/>
          <w:divBdr>
            <w:top w:val="none" w:sz="0" w:space="0" w:color="auto"/>
            <w:left w:val="none" w:sz="0" w:space="0" w:color="auto"/>
            <w:bottom w:val="none" w:sz="0" w:space="0" w:color="auto"/>
            <w:right w:val="none" w:sz="0" w:space="0" w:color="auto"/>
          </w:divBdr>
        </w:div>
        <w:div w:id="1554072949">
          <w:marLeft w:val="0"/>
          <w:marRight w:val="0"/>
          <w:marTop w:val="0"/>
          <w:marBottom w:val="0"/>
          <w:divBdr>
            <w:top w:val="none" w:sz="0" w:space="0" w:color="auto"/>
            <w:left w:val="none" w:sz="0" w:space="0" w:color="auto"/>
            <w:bottom w:val="none" w:sz="0" w:space="0" w:color="auto"/>
            <w:right w:val="none" w:sz="0" w:space="0" w:color="auto"/>
          </w:divBdr>
        </w:div>
        <w:div w:id="1624772201">
          <w:marLeft w:val="0"/>
          <w:marRight w:val="0"/>
          <w:marTop w:val="0"/>
          <w:marBottom w:val="0"/>
          <w:divBdr>
            <w:top w:val="none" w:sz="0" w:space="0" w:color="auto"/>
            <w:left w:val="none" w:sz="0" w:space="0" w:color="auto"/>
            <w:bottom w:val="none" w:sz="0" w:space="0" w:color="auto"/>
            <w:right w:val="none" w:sz="0" w:space="0" w:color="auto"/>
          </w:divBdr>
        </w:div>
        <w:div w:id="1768312209">
          <w:marLeft w:val="0"/>
          <w:marRight w:val="0"/>
          <w:marTop w:val="0"/>
          <w:marBottom w:val="0"/>
          <w:divBdr>
            <w:top w:val="none" w:sz="0" w:space="0" w:color="auto"/>
            <w:left w:val="none" w:sz="0" w:space="0" w:color="auto"/>
            <w:bottom w:val="none" w:sz="0" w:space="0" w:color="auto"/>
            <w:right w:val="none" w:sz="0" w:space="0" w:color="auto"/>
          </w:divBdr>
        </w:div>
        <w:div w:id="1789471136">
          <w:marLeft w:val="0"/>
          <w:marRight w:val="0"/>
          <w:marTop w:val="0"/>
          <w:marBottom w:val="0"/>
          <w:divBdr>
            <w:top w:val="none" w:sz="0" w:space="0" w:color="auto"/>
            <w:left w:val="none" w:sz="0" w:space="0" w:color="auto"/>
            <w:bottom w:val="none" w:sz="0" w:space="0" w:color="auto"/>
            <w:right w:val="none" w:sz="0" w:space="0" w:color="auto"/>
          </w:divBdr>
        </w:div>
        <w:div w:id="2100519280">
          <w:marLeft w:val="0"/>
          <w:marRight w:val="0"/>
          <w:marTop w:val="0"/>
          <w:marBottom w:val="0"/>
          <w:divBdr>
            <w:top w:val="none" w:sz="0" w:space="0" w:color="auto"/>
            <w:left w:val="none" w:sz="0" w:space="0" w:color="auto"/>
            <w:bottom w:val="none" w:sz="0" w:space="0" w:color="auto"/>
            <w:right w:val="none" w:sz="0" w:space="0" w:color="auto"/>
          </w:divBdr>
        </w:div>
        <w:div w:id="2118408978">
          <w:marLeft w:val="0"/>
          <w:marRight w:val="0"/>
          <w:marTop w:val="0"/>
          <w:marBottom w:val="0"/>
          <w:divBdr>
            <w:top w:val="none" w:sz="0" w:space="0" w:color="auto"/>
            <w:left w:val="none" w:sz="0" w:space="0" w:color="auto"/>
            <w:bottom w:val="none" w:sz="0" w:space="0" w:color="auto"/>
            <w:right w:val="none" w:sz="0" w:space="0" w:color="auto"/>
          </w:divBdr>
        </w:div>
        <w:div w:id="2127693565">
          <w:marLeft w:val="0"/>
          <w:marRight w:val="0"/>
          <w:marTop w:val="0"/>
          <w:marBottom w:val="0"/>
          <w:divBdr>
            <w:top w:val="none" w:sz="0" w:space="0" w:color="auto"/>
            <w:left w:val="none" w:sz="0" w:space="0" w:color="auto"/>
            <w:bottom w:val="none" w:sz="0" w:space="0" w:color="auto"/>
            <w:right w:val="none" w:sz="0" w:space="0" w:color="auto"/>
          </w:divBdr>
        </w:div>
      </w:divsChild>
    </w:div>
    <w:div w:id="149906440">
      <w:bodyDiv w:val="1"/>
      <w:marLeft w:val="0"/>
      <w:marRight w:val="0"/>
      <w:marTop w:val="0"/>
      <w:marBottom w:val="0"/>
      <w:divBdr>
        <w:top w:val="none" w:sz="0" w:space="0" w:color="auto"/>
        <w:left w:val="none" w:sz="0" w:space="0" w:color="auto"/>
        <w:bottom w:val="none" w:sz="0" w:space="0" w:color="auto"/>
        <w:right w:val="none" w:sz="0" w:space="0" w:color="auto"/>
      </w:divBdr>
    </w:div>
    <w:div w:id="188763156">
      <w:bodyDiv w:val="1"/>
      <w:marLeft w:val="0"/>
      <w:marRight w:val="0"/>
      <w:marTop w:val="0"/>
      <w:marBottom w:val="0"/>
      <w:divBdr>
        <w:top w:val="none" w:sz="0" w:space="0" w:color="auto"/>
        <w:left w:val="none" w:sz="0" w:space="0" w:color="auto"/>
        <w:bottom w:val="none" w:sz="0" w:space="0" w:color="auto"/>
        <w:right w:val="none" w:sz="0" w:space="0" w:color="auto"/>
      </w:divBdr>
    </w:div>
    <w:div w:id="210463257">
      <w:bodyDiv w:val="1"/>
      <w:marLeft w:val="0"/>
      <w:marRight w:val="0"/>
      <w:marTop w:val="0"/>
      <w:marBottom w:val="0"/>
      <w:divBdr>
        <w:top w:val="none" w:sz="0" w:space="0" w:color="auto"/>
        <w:left w:val="none" w:sz="0" w:space="0" w:color="auto"/>
        <w:bottom w:val="none" w:sz="0" w:space="0" w:color="auto"/>
        <w:right w:val="none" w:sz="0" w:space="0" w:color="auto"/>
      </w:divBdr>
    </w:div>
    <w:div w:id="229772392">
      <w:bodyDiv w:val="1"/>
      <w:marLeft w:val="0"/>
      <w:marRight w:val="0"/>
      <w:marTop w:val="0"/>
      <w:marBottom w:val="0"/>
      <w:divBdr>
        <w:top w:val="none" w:sz="0" w:space="0" w:color="auto"/>
        <w:left w:val="none" w:sz="0" w:space="0" w:color="auto"/>
        <w:bottom w:val="none" w:sz="0" w:space="0" w:color="auto"/>
        <w:right w:val="none" w:sz="0" w:space="0" w:color="auto"/>
      </w:divBdr>
    </w:div>
    <w:div w:id="239340502">
      <w:bodyDiv w:val="1"/>
      <w:marLeft w:val="0"/>
      <w:marRight w:val="0"/>
      <w:marTop w:val="0"/>
      <w:marBottom w:val="0"/>
      <w:divBdr>
        <w:top w:val="none" w:sz="0" w:space="0" w:color="auto"/>
        <w:left w:val="none" w:sz="0" w:space="0" w:color="auto"/>
        <w:bottom w:val="none" w:sz="0" w:space="0" w:color="auto"/>
        <w:right w:val="none" w:sz="0" w:space="0" w:color="auto"/>
      </w:divBdr>
      <w:divsChild>
        <w:div w:id="820198624">
          <w:marLeft w:val="0"/>
          <w:marRight w:val="0"/>
          <w:marTop w:val="0"/>
          <w:marBottom w:val="0"/>
          <w:divBdr>
            <w:top w:val="single" w:sz="2" w:space="0" w:color="E5E7EB"/>
            <w:left w:val="single" w:sz="2" w:space="0" w:color="E5E7EB"/>
            <w:bottom w:val="single" w:sz="2" w:space="0" w:color="E5E7EB"/>
            <w:right w:val="single" w:sz="2" w:space="0" w:color="E5E7EB"/>
          </w:divBdr>
          <w:divsChild>
            <w:div w:id="955872279">
              <w:marLeft w:val="0"/>
              <w:marRight w:val="0"/>
              <w:marTop w:val="0"/>
              <w:marBottom w:val="0"/>
              <w:divBdr>
                <w:top w:val="single" w:sz="2" w:space="0" w:color="auto"/>
                <w:left w:val="single" w:sz="2" w:space="0" w:color="auto"/>
                <w:bottom w:val="single" w:sz="2" w:space="0" w:color="auto"/>
                <w:right w:val="single" w:sz="2" w:space="0" w:color="auto"/>
              </w:divBdr>
              <w:divsChild>
                <w:div w:id="2106225169">
                  <w:marLeft w:val="0"/>
                  <w:marRight w:val="0"/>
                  <w:marTop w:val="0"/>
                  <w:marBottom w:val="0"/>
                  <w:divBdr>
                    <w:top w:val="single" w:sz="2" w:space="0" w:color="auto"/>
                    <w:left w:val="single" w:sz="2" w:space="0" w:color="auto"/>
                    <w:bottom w:val="single" w:sz="2" w:space="0" w:color="auto"/>
                    <w:right w:val="single" w:sz="2" w:space="0" w:color="auto"/>
                  </w:divBdr>
                  <w:divsChild>
                    <w:div w:id="825976259">
                      <w:marLeft w:val="0"/>
                      <w:marRight w:val="0"/>
                      <w:marTop w:val="0"/>
                      <w:marBottom w:val="0"/>
                      <w:divBdr>
                        <w:top w:val="single" w:sz="2" w:space="0" w:color="E5E7EB"/>
                        <w:left w:val="single" w:sz="2" w:space="0" w:color="E5E7EB"/>
                        <w:bottom w:val="single" w:sz="2" w:space="0" w:color="E5E7EB"/>
                        <w:right w:val="single" w:sz="2" w:space="0" w:color="E5E7EB"/>
                      </w:divBdr>
                      <w:divsChild>
                        <w:div w:id="825442490">
                          <w:marLeft w:val="0"/>
                          <w:marRight w:val="0"/>
                          <w:marTop w:val="0"/>
                          <w:marBottom w:val="0"/>
                          <w:divBdr>
                            <w:top w:val="single" w:sz="2" w:space="0" w:color="E5E7EB"/>
                            <w:left w:val="single" w:sz="2" w:space="0" w:color="E5E7EB"/>
                            <w:bottom w:val="single" w:sz="2" w:space="0" w:color="E5E7EB"/>
                            <w:right w:val="single" w:sz="2" w:space="0" w:color="E5E7EB"/>
                          </w:divBdr>
                          <w:divsChild>
                            <w:div w:id="685014079">
                              <w:marLeft w:val="0"/>
                              <w:marRight w:val="0"/>
                              <w:marTop w:val="0"/>
                              <w:marBottom w:val="0"/>
                              <w:divBdr>
                                <w:top w:val="single" w:sz="2" w:space="0" w:color="E5E7EB"/>
                                <w:left w:val="single" w:sz="2" w:space="0" w:color="E5E7EB"/>
                                <w:bottom w:val="single" w:sz="2" w:space="0" w:color="E5E7EB"/>
                                <w:right w:val="single" w:sz="2" w:space="0" w:color="E5E7EB"/>
                              </w:divBdr>
                              <w:divsChild>
                                <w:div w:id="953942984">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575750430">
                  <w:marLeft w:val="0"/>
                  <w:marRight w:val="0"/>
                  <w:marTop w:val="0"/>
                  <w:marBottom w:val="0"/>
                  <w:divBdr>
                    <w:top w:val="single" w:sz="2" w:space="0" w:color="auto"/>
                    <w:left w:val="single" w:sz="2" w:space="0" w:color="auto"/>
                    <w:bottom w:val="single" w:sz="2" w:space="0" w:color="auto"/>
                    <w:right w:val="single" w:sz="2" w:space="0" w:color="auto"/>
                  </w:divBdr>
                  <w:divsChild>
                    <w:div w:id="862129310">
                      <w:marLeft w:val="0"/>
                      <w:marRight w:val="0"/>
                      <w:marTop w:val="0"/>
                      <w:marBottom w:val="0"/>
                      <w:divBdr>
                        <w:top w:val="single" w:sz="2" w:space="0" w:color="E5E7EB"/>
                        <w:left w:val="single" w:sz="2" w:space="0" w:color="E5E7EB"/>
                        <w:bottom w:val="single" w:sz="2" w:space="0" w:color="E5E7EB"/>
                        <w:right w:val="single" w:sz="2" w:space="0" w:color="E5E7EB"/>
                      </w:divBdr>
                      <w:divsChild>
                        <w:div w:id="155995869">
                          <w:marLeft w:val="0"/>
                          <w:marRight w:val="0"/>
                          <w:marTop w:val="0"/>
                          <w:marBottom w:val="0"/>
                          <w:divBdr>
                            <w:top w:val="single" w:sz="2" w:space="0" w:color="E5E7EB"/>
                            <w:left w:val="single" w:sz="2" w:space="0" w:color="E5E7EB"/>
                            <w:bottom w:val="single" w:sz="2" w:space="0" w:color="E5E7EB"/>
                            <w:right w:val="single" w:sz="2" w:space="0" w:color="E5E7EB"/>
                          </w:divBdr>
                          <w:divsChild>
                            <w:div w:id="570190889">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848712184">
                          <w:marLeft w:val="0"/>
                          <w:marRight w:val="0"/>
                          <w:marTop w:val="0"/>
                          <w:marBottom w:val="0"/>
                          <w:divBdr>
                            <w:top w:val="single" w:sz="2" w:space="0" w:color="E5E7EB"/>
                            <w:left w:val="single" w:sz="2" w:space="0" w:color="E5E7EB"/>
                            <w:bottom w:val="single" w:sz="2" w:space="0" w:color="E5E7EB"/>
                            <w:right w:val="single" w:sz="2" w:space="0" w:color="E5E7EB"/>
                          </w:divBdr>
                          <w:divsChild>
                            <w:div w:id="117265138">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 w:id="943919546">
          <w:marLeft w:val="0"/>
          <w:marRight w:val="0"/>
          <w:marTop w:val="0"/>
          <w:marBottom w:val="0"/>
          <w:divBdr>
            <w:top w:val="single" w:sz="2" w:space="0" w:color="E5E7EB"/>
            <w:left w:val="single" w:sz="2" w:space="0" w:color="E5E7EB"/>
            <w:bottom w:val="single" w:sz="2" w:space="0" w:color="E5E7EB"/>
            <w:right w:val="single" w:sz="2" w:space="0" w:color="E5E7EB"/>
          </w:divBdr>
          <w:divsChild>
            <w:div w:id="952787833">
              <w:marLeft w:val="0"/>
              <w:marRight w:val="0"/>
              <w:marTop w:val="0"/>
              <w:marBottom w:val="0"/>
              <w:divBdr>
                <w:top w:val="single" w:sz="6" w:space="0" w:color="auto"/>
                <w:left w:val="single" w:sz="2" w:space="0" w:color="auto"/>
                <w:bottom w:val="single" w:sz="2" w:space="0" w:color="auto"/>
                <w:right w:val="single" w:sz="2" w:space="0" w:color="auto"/>
              </w:divBdr>
              <w:divsChild>
                <w:div w:id="2074042303">
                  <w:marLeft w:val="0"/>
                  <w:marRight w:val="0"/>
                  <w:marTop w:val="0"/>
                  <w:marBottom w:val="0"/>
                  <w:divBdr>
                    <w:top w:val="single" w:sz="2" w:space="0" w:color="auto"/>
                    <w:left w:val="single" w:sz="2" w:space="0" w:color="auto"/>
                    <w:bottom w:val="single" w:sz="2" w:space="0" w:color="auto"/>
                    <w:right w:val="single" w:sz="2" w:space="0" w:color="auto"/>
                  </w:divBdr>
                  <w:divsChild>
                    <w:div w:id="385566872">
                      <w:marLeft w:val="0"/>
                      <w:marRight w:val="0"/>
                      <w:marTop w:val="0"/>
                      <w:marBottom w:val="0"/>
                      <w:divBdr>
                        <w:top w:val="single" w:sz="2" w:space="0" w:color="auto"/>
                        <w:left w:val="single" w:sz="2" w:space="0" w:color="auto"/>
                        <w:bottom w:val="single" w:sz="2" w:space="0" w:color="auto"/>
                        <w:right w:val="single" w:sz="2" w:space="0" w:color="auto"/>
                      </w:divBdr>
                      <w:divsChild>
                        <w:div w:id="1571891727">
                          <w:marLeft w:val="0"/>
                          <w:marRight w:val="0"/>
                          <w:marTop w:val="0"/>
                          <w:marBottom w:val="0"/>
                          <w:divBdr>
                            <w:top w:val="single" w:sz="2" w:space="0" w:color="E5E7EB"/>
                            <w:left w:val="single" w:sz="2" w:space="0" w:color="E5E7EB"/>
                            <w:bottom w:val="single" w:sz="2" w:space="0" w:color="E5E7EB"/>
                            <w:right w:val="single" w:sz="2" w:space="0" w:color="E5E7EB"/>
                          </w:divBdr>
                          <w:divsChild>
                            <w:div w:id="1063916357">
                              <w:marLeft w:val="0"/>
                              <w:marRight w:val="0"/>
                              <w:marTop w:val="0"/>
                              <w:marBottom w:val="0"/>
                              <w:divBdr>
                                <w:top w:val="single" w:sz="2" w:space="0" w:color="E5E7EB"/>
                                <w:left w:val="single" w:sz="2" w:space="0" w:color="E5E7EB"/>
                                <w:bottom w:val="single" w:sz="2" w:space="0" w:color="E5E7EB"/>
                                <w:right w:val="single" w:sz="2" w:space="0" w:color="E5E7EB"/>
                              </w:divBdr>
                              <w:divsChild>
                                <w:div w:id="1793472934">
                                  <w:marLeft w:val="0"/>
                                  <w:marRight w:val="0"/>
                                  <w:marTop w:val="0"/>
                                  <w:marBottom w:val="0"/>
                                  <w:divBdr>
                                    <w:top w:val="single" w:sz="2" w:space="0" w:color="E5E7EB"/>
                                    <w:left w:val="single" w:sz="2" w:space="0" w:color="E5E7EB"/>
                                    <w:bottom w:val="single" w:sz="2" w:space="0" w:color="E5E7EB"/>
                                    <w:right w:val="single" w:sz="2" w:space="0" w:color="E5E7EB"/>
                                  </w:divBdr>
                                  <w:divsChild>
                                    <w:div w:id="1701474348">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sChild>
    </w:div>
    <w:div w:id="240455221">
      <w:bodyDiv w:val="1"/>
      <w:marLeft w:val="0"/>
      <w:marRight w:val="0"/>
      <w:marTop w:val="0"/>
      <w:marBottom w:val="0"/>
      <w:divBdr>
        <w:top w:val="none" w:sz="0" w:space="0" w:color="auto"/>
        <w:left w:val="none" w:sz="0" w:space="0" w:color="auto"/>
        <w:bottom w:val="none" w:sz="0" w:space="0" w:color="auto"/>
        <w:right w:val="none" w:sz="0" w:space="0" w:color="auto"/>
      </w:divBdr>
      <w:divsChild>
        <w:div w:id="242378669">
          <w:marLeft w:val="0"/>
          <w:marRight w:val="0"/>
          <w:marTop w:val="0"/>
          <w:marBottom w:val="0"/>
          <w:divBdr>
            <w:top w:val="none" w:sz="0" w:space="0" w:color="auto"/>
            <w:left w:val="none" w:sz="0" w:space="0" w:color="auto"/>
            <w:bottom w:val="none" w:sz="0" w:space="0" w:color="auto"/>
            <w:right w:val="none" w:sz="0" w:space="0" w:color="auto"/>
          </w:divBdr>
          <w:divsChild>
            <w:div w:id="1693844844">
              <w:marLeft w:val="0"/>
              <w:marRight w:val="0"/>
              <w:marTop w:val="0"/>
              <w:marBottom w:val="0"/>
              <w:divBdr>
                <w:top w:val="none" w:sz="0" w:space="0" w:color="auto"/>
                <w:left w:val="none" w:sz="0" w:space="0" w:color="auto"/>
                <w:bottom w:val="none" w:sz="0" w:space="0" w:color="auto"/>
                <w:right w:val="none" w:sz="0" w:space="0" w:color="auto"/>
              </w:divBdr>
              <w:divsChild>
                <w:div w:id="1931347100">
                  <w:marLeft w:val="0"/>
                  <w:marRight w:val="0"/>
                  <w:marTop w:val="0"/>
                  <w:marBottom w:val="0"/>
                  <w:divBdr>
                    <w:top w:val="none" w:sz="0" w:space="0" w:color="auto"/>
                    <w:left w:val="none" w:sz="0" w:space="0" w:color="auto"/>
                    <w:bottom w:val="none" w:sz="0" w:space="0" w:color="auto"/>
                    <w:right w:val="none" w:sz="0" w:space="0" w:color="auto"/>
                  </w:divBdr>
                  <w:divsChild>
                    <w:div w:id="666445146">
                      <w:marLeft w:val="0"/>
                      <w:marRight w:val="0"/>
                      <w:marTop w:val="0"/>
                      <w:marBottom w:val="0"/>
                      <w:divBdr>
                        <w:top w:val="none" w:sz="0" w:space="0" w:color="auto"/>
                        <w:left w:val="none" w:sz="0" w:space="0" w:color="auto"/>
                        <w:bottom w:val="none" w:sz="0" w:space="0" w:color="auto"/>
                        <w:right w:val="none" w:sz="0" w:space="0" w:color="auto"/>
                      </w:divBdr>
                      <w:divsChild>
                        <w:div w:id="1580213422">
                          <w:marLeft w:val="0"/>
                          <w:marRight w:val="0"/>
                          <w:marTop w:val="0"/>
                          <w:marBottom w:val="0"/>
                          <w:divBdr>
                            <w:top w:val="none" w:sz="0" w:space="0" w:color="auto"/>
                            <w:left w:val="none" w:sz="0" w:space="0" w:color="auto"/>
                            <w:bottom w:val="none" w:sz="0" w:space="0" w:color="auto"/>
                            <w:right w:val="none" w:sz="0" w:space="0" w:color="auto"/>
                          </w:divBdr>
                          <w:divsChild>
                            <w:div w:id="52213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55792975">
      <w:bodyDiv w:val="1"/>
      <w:marLeft w:val="0"/>
      <w:marRight w:val="0"/>
      <w:marTop w:val="0"/>
      <w:marBottom w:val="0"/>
      <w:divBdr>
        <w:top w:val="none" w:sz="0" w:space="0" w:color="auto"/>
        <w:left w:val="none" w:sz="0" w:space="0" w:color="auto"/>
        <w:bottom w:val="none" w:sz="0" w:space="0" w:color="auto"/>
        <w:right w:val="none" w:sz="0" w:space="0" w:color="auto"/>
      </w:divBdr>
    </w:div>
    <w:div w:id="299775079">
      <w:bodyDiv w:val="1"/>
      <w:marLeft w:val="0"/>
      <w:marRight w:val="0"/>
      <w:marTop w:val="0"/>
      <w:marBottom w:val="0"/>
      <w:divBdr>
        <w:top w:val="none" w:sz="0" w:space="0" w:color="auto"/>
        <w:left w:val="none" w:sz="0" w:space="0" w:color="auto"/>
        <w:bottom w:val="none" w:sz="0" w:space="0" w:color="auto"/>
        <w:right w:val="none" w:sz="0" w:space="0" w:color="auto"/>
      </w:divBdr>
      <w:divsChild>
        <w:div w:id="44719100">
          <w:marLeft w:val="0"/>
          <w:marRight w:val="0"/>
          <w:marTop w:val="0"/>
          <w:marBottom w:val="0"/>
          <w:divBdr>
            <w:top w:val="none" w:sz="0" w:space="0" w:color="auto"/>
            <w:left w:val="none" w:sz="0" w:space="0" w:color="auto"/>
            <w:bottom w:val="none" w:sz="0" w:space="0" w:color="auto"/>
            <w:right w:val="none" w:sz="0" w:space="0" w:color="auto"/>
          </w:divBdr>
        </w:div>
        <w:div w:id="78523922">
          <w:marLeft w:val="0"/>
          <w:marRight w:val="0"/>
          <w:marTop w:val="0"/>
          <w:marBottom w:val="0"/>
          <w:divBdr>
            <w:top w:val="none" w:sz="0" w:space="0" w:color="auto"/>
            <w:left w:val="none" w:sz="0" w:space="0" w:color="auto"/>
            <w:bottom w:val="none" w:sz="0" w:space="0" w:color="auto"/>
            <w:right w:val="none" w:sz="0" w:space="0" w:color="auto"/>
          </w:divBdr>
        </w:div>
        <w:div w:id="175847908">
          <w:marLeft w:val="0"/>
          <w:marRight w:val="0"/>
          <w:marTop w:val="0"/>
          <w:marBottom w:val="0"/>
          <w:divBdr>
            <w:top w:val="none" w:sz="0" w:space="0" w:color="auto"/>
            <w:left w:val="none" w:sz="0" w:space="0" w:color="auto"/>
            <w:bottom w:val="none" w:sz="0" w:space="0" w:color="auto"/>
            <w:right w:val="none" w:sz="0" w:space="0" w:color="auto"/>
          </w:divBdr>
        </w:div>
        <w:div w:id="306862629">
          <w:marLeft w:val="0"/>
          <w:marRight w:val="0"/>
          <w:marTop w:val="0"/>
          <w:marBottom w:val="0"/>
          <w:divBdr>
            <w:top w:val="none" w:sz="0" w:space="0" w:color="auto"/>
            <w:left w:val="none" w:sz="0" w:space="0" w:color="auto"/>
            <w:bottom w:val="none" w:sz="0" w:space="0" w:color="auto"/>
            <w:right w:val="none" w:sz="0" w:space="0" w:color="auto"/>
          </w:divBdr>
        </w:div>
        <w:div w:id="371080010">
          <w:marLeft w:val="0"/>
          <w:marRight w:val="0"/>
          <w:marTop w:val="0"/>
          <w:marBottom w:val="0"/>
          <w:divBdr>
            <w:top w:val="none" w:sz="0" w:space="0" w:color="auto"/>
            <w:left w:val="none" w:sz="0" w:space="0" w:color="auto"/>
            <w:bottom w:val="none" w:sz="0" w:space="0" w:color="auto"/>
            <w:right w:val="none" w:sz="0" w:space="0" w:color="auto"/>
          </w:divBdr>
        </w:div>
        <w:div w:id="377894410">
          <w:marLeft w:val="0"/>
          <w:marRight w:val="0"/>
          <w:marTop w:val="0"/>
          <w:marBottom w:val="0"/>
          <w:divBdr>
            <w:top w:val="none" w:sz="0" w:space="0" w:color="auto"/>
            <w:left w:val="none" w:sz="0" w:space="0" w:color="auto"/>
            <w:bottom w:val="none" w:sz="0" w:space="0" w:color="auto"/>
            <w:right w:val="none" w:sz="0" w:space="0" w:color="auto"/>
          </w:divBdr>
        </w:div>
        <w:div w:id="493571709">
          <w:marLeft w:val="0"/>
          <w:marRight w:val="0"/>
          <w:marTop w:val="0"/>
          <w:marBottom w:val="0"/>
          <w:divBdr>
            <w:top w:val="none" w:sz="0" w:space="0" w:color="auto"/>
            <w:left w:val="none" w:sz="0" w:space="0" w:color="auto"/>
            <w:bottom w:val="none" w:sz="0" w:space="0" w:color="auto"/>
            <w:right w:val="none" w:sz="0" w:space="0" w:color="auto"/>
          </w:divBdr>
        </w:div>
        <w:div w:id="559485423">
          <w:marLeft w:val="0"/>
          <w:marRight w:val="0"/>
          <w:marTop w:val="0"/>
          <w:marBottom w:val="0"/>
          <w:divBdr>
            <w:top w:val="none" w:sz="0" w:space="0" w:color="auto"/>
            <w:left w:val="none" w:sz="0" w:space="0" w:color="auto"/>
            <w:bottom w:val="none" w:sz="0" w:space="0" w:color="auto"/>
            <w:right w:val="none" w:sz="0" w:space="0" w:color="auto"/>
          </w:divBdr>
        </w:div>
        <w:div w:id="598567225">
          <w:marLeft w:val="0"/>
          <w:marRight w:val="0"/>
          <w:marTop w:val="0"/>
          <w:marBottom w:val="0"/>
          <w:divBdr>
            <w:top w:val="none" w:sz="0" w:space="0" w:color="auto"/>
            <w:left w:val="none" w:sz="0" w:space="0" w:color="auto"/>
            <w:bottom w:val="none" w:sz="0" w:space="0" w:color="auto"/>
            <w:right w:val="none" w:sz="0" w:space="0" w:color="auto"/>
          </w:divBdr>
        </w:div>
        <w:div w:id="618922665">
          <w:marLeft w:val="0"/>
          <w:marRight w:val="0"/>
          <w:marTop w:val="0"/>
          <w:marBottom w:val="0"/>
          <w:divBdr>
            <w:top w:val="none" w:sz="0" w:space="0" w:color="auto"/>
            <w:left w:val="none" w:sz="0" w:space="0" w:color="auto"/>
            <w:bottom w:val="none" w:sz="0" w:space="0" w:color="auto"/>
            <w:right w:val="none" w:sz="0" w:space="0" w:color="auto"/>
          </w:divBdr>
        </w:div>
        <w:div w:id="646860003">
          <w:marLeft w:val="0"/>
          <w:marRight w:val="0"/>
          <w:marTop w:val="0"/>
          <w:marBottom w:val="0"/>
          <w:divBdr>
            <w:top w:val="none" w:sz="0" w:space="0" w:color="auto"/>
            <w:left w:val="none" w:sz="0" w:space="0" w:color="auto"/>
            <w:bottom w:val="none" w:sz="0" w:space="0" w:color="auto"/>
            <w:right w:val="none" w:sz="0" w:space="0" w:color="auto"/>
          </w:divBdr>
        </w:div>
        <w:div w:id="746419106">
          <w:marLeft w:val="0"/>
          <w:marRight w:val="0"/>
          <w:marTop w:val="0"/>
          <w:marBottom w:val="0"/>
          <w:divBdr>
            <w:top w:val="none" w:sz="0" w:space="0" w:color="auto"/>
            <w:left w:val="none" w:sz="0" w:space="0" w:color="auto"/>
            <w:bottom w:val="none" w:sz="0" w:space="0" w:color="auto"/>
            <w:right w:val="none" w:sz="0" w:space="0" w:color="auto"/>
          </w:divBdr>
        </w:div>
        <w:div w:id="783498988">
          <w:marLeft w:val="0"/>
          <w:marRight w:val="0"/>
          <w:marTop w:val="0"/>
          <w:marBottom w:val="0"/>
          <w:divBdr>
            <w:top w:val="none" w:sz="0" w:space="0" w:color="auto"/>
            <w:left w:val="none" w:sz="0" w:space="0" w:color="auto"/>
            <w:bottom w:val="none" w:sz="0" w:space="0" w:color="auto"/>
            <w:right w:val="none" w:sz="0" w:space="0" w:color="auto"/>
          </w:divBdr>
        </w:div>
        <w:div w:id="805390152">
          <w:marLeft w:val="0"/>
          <w:marRight w:val="0"/>
          <w:marTop w:val="0"/>
          <w:marBottom w:val="0"/>
          <w:divBdr>
            <w:top w:val="none" w:sz="0" w:space="0" w:color="auto"/>
            <w:left w:val="none" w:sz="0" w:space="0" w:color="auto"/>
            <w:bottom w:val="none" w:sz="0" w:space="0" w:color="auto"/>
            <w:right w:val="none" w:sz="0" w:space="0" w:color="auto"/>
          </w:divBdr>
        </w:div>
        <w:div w:id="839278681">
          <w:marLeft w:val="0"/>
          <w:marRight w:val="0"/>
          <w:marTop w:val="0"/>
          <w:marBottom w:val="0"/>
          <w:divBdr>
            <w:top w:val="none" w:sz="0" w:space="0" w:color="auto"/>
            <w:left w:val="none" w:sz="0" w:space="0" w:color="auto"/>
            <w:bottom w:val="none" w:sz="0" w:space="0" w:color="auto"/>
            <w:right w:val="none" w:sz="0" w:space="0" w:color="auto"/>
          </w:divBdr>
        </w:div>
        <w:div w:id="876967026">
          <w:marLeft w:val="0"/>
          <w:marRight w:val="0"/>
          <w:marTop w:val="0"/>
          <w:marBottom w:val="0"/>
          <w:divBdr>
            <w:top w:val="none" w:sz="0" w:space="0" w:color="auto"/>
            <w:left w:val="none" w:sz="0" w:space="0" w:color="auto"/>
            <w:bottom w:val="none" w:sz="0" w:space="0" w:color="auto"/>
            <w:right w:val="none" w:sz="0" w:space="0" w:color="auto"/>
          </w:divBdr>
        </w:div>
        <w:div w:id="882209189">
          <w:marLeft w:val="0"/>
          <w:marRight w:val="0"/>
          <w:marTop w:val="0"/>
          <w:marBottom w:val="0"/>
          <w:divBdr>
            <w:top w:val="none" w:sz="0" w:space="0" w:color="auto"/>
            <w:left w:val="none" w:sz="0" w:space="0" w:color="auto"/>
            <w:bottom w:val="none" w:sz="0" w:space="0" w:color="auto"/>
            <w:right w:val="none" w:sz="0" w:space="0" w:color="auto"/>
          </w:divBdr>
        </w:div>
        <w:div w:id="1028750312">
          <w:marLeft w:val="0"/>
          <w:marRight w:val="0"/>
          <w:marTop w:val="0"/>
          <w:marBottom w:val="0"/>
          <w:divBdr>
            <w:top w:val="none" w:sz="0" w:space="0" w:color="auto"/>
            <w:left w:val="none" w:sz="0" w:space="0" w:color="auto"/>
            <w:bottom w:val="none" w:sz="0" w:space="0" w:color="auto"/>
            <w:right w:val="none" w:sz="0" w:space="0" w:color="auto"/>
          </w:divBdr>
        </w:div>
        <w:div w:id="1241066309">
          <w:marLeft w:val="0"/>
          <w:marRight w:val="0"/>
          <w:marTop w:val="0"/>
          <w:marBottom w:val="0"/>
          <w:divBdr>
            <w:top w:val="none" w:sz="0" w:space="0" w:color="auto"/>
            <w:left w:val="none" w:sz="0" w:space="0" w:color="auto"/>
            <w:bottom w:val="none" w:sz="0" w:space="0" w:color="auto"/>
            <w:right w:val="none" w:sz="0" w:space="0" w:color="auto"/>
          </w:divBdr>
        </w:div>
        <w:div w:id="1243104321">
          <w:marLeft w:val="0"/>
          <w:marRight w:val="0"/>
          <w:marTop w:val="0"/>
          <w:marBottom w:val="0"/>
          <w:divBdr>
            <w:top w:val="none" w:sz="0" w:space="0" w:color="auto"/>
            <w:left w:val="none" w:sz="0" w:space="0" w:color="auto"/>
            <w:bottom w:val="none" w:sz="0" w:space="0" w:color="auto"/>
            <w:right w:val="none" w:sz="0" w:space="0" w:color="auto"/>
          </w:divBdr>
        </w:div>
        <w:div w:id="1294867880">
          <w:marLeft w:val="0"/>
          <w:marRight w:val="0"/>
          <w:marTop w:val="0"/>
          <w:marBottom w:val="0"/>
          <w:divBdr>
            <w:top w:val="none" w:sz="0" w:space="0" w:color="auto"/>
            <w:left w:val="none" w:sz="0" w:space="0" w:color="auto"/>
            <w:bottom w:val="none" w:sz="0" w:space="0" w:color="auto"/>
            <w:right w:val="none" w:sz="0" w:space="0" w:color="auto"/>
          </w:divBdr>
        </w:div>
        <w:div w:id="1332876066">
          <w:marLeft w:val="0"/>
          <w:marRight w:val="0"/>
          <w:marTop w:val="0"/>
          <w:marBottom w:val="0"/>
          <w:divBdr>
            <w:top w:val="none" w:sz="0" w:space="0" w:color="auto"/>
            <w:left w:val="none" w:sz="0" w:space="0" w:color="auto"/>
            <w:bottom w:val="none" w:sz="0" w:space="0" w:color="auto"/>
            <w:right w:val="none" w:sz="0" w:space="0" w:color="auto"/>
          </w:divBdr>
        </w:div>
        <w:div w:id="1453671264">
          <w:marLeft w:val="0"/>
          <w:marRight w:val="0"/>
          <w:marTop w:val="0"/>
          <w:marBottom w:val="0"/>
          <w:divBdr>
            <w:top w:val="none" w:sz="0" w:space="0" w:color="auto"/>
            <w:left w:val="none" w:sz="0" w:space="0" w:color="auto"/>
            <w:bottom w:val="none" w:sz="0" w:space="0" w:color="auto"/>
            <w:right w:val="none" w:sz="0" w:space="0" w:color="auto"/>
          </w:divBdr>
        </w:div>
        <w:div w:id="1455709536">
          <w:marLeft w:val="0"/>
          <w:marRight w:val="0"/>
          <w:marTop w:val="0"/>
          <w:marBottom w:val="0"/>
          <w:divBdr>
            <w:top w:val="none" w:sz="0" w:space="0" w:color="auto"/>
            <w:left w:val="none" w:sz="0" w:space="0" w:color="auto"/>
            <w:bottom w:val="none" w:sz="0" w:space="0" w:color="auto"/>
            <w:right w:val="none" w:sz="0" w:space="0" w:color="auto"/>
          </w:divBdr>
        </w:div>
        <w:div w:id="1554535473">
          <w:marLeft w:val="0"/>
          <w:marRight w:val="0"/>
          <w:marTop w:val="0"/>
          <w:marBottom w:val="0"/>
          <w:divBdr>
            <w:top w:val="none" w:sz="0" w:space="0" w:color="auto"/>
            <w:left w:val="none" w:sz="0" w:space="0" w:color="auto"/>
            <w:bottom w:val="none" w:sz="0" w:space="0" w:color="auto"/>
            <w:right w:val="none" w:sz="0" w:space="0" w:color="auto"/>
          </w:divBdr>
        </w:div>
        <w:div w:id="1684622153">
          <w:marLeft w:val="0"/>
          <w:marRight w:val="0"/>
          <w:marTop w:val="0"/>
          <w:marBottom w:val="0"/>
          <w:divBdr>
            <w:top w:val="none" w:sz="0" w:space="0" w:color="auto"/>
            <w:left w:val="none" w:sz="0" w:space="0" w:color="auto"/>
            <w:bottom w:val="none" w:sz="0" w:space="0" w:color="auto"/>
            <w:right w:val="none" w:sz="0" w:space="0" w:color="auto"/>
          </w:divBdr>
        </w:div>
        <w:div w:id="1706901454">
          <w:marLeft w:val="0"/>
          <w:marRight w:val="0"/>
          <w:marTop w:val="0"/>
          <w:marBottom w:val="0"/>
          <w:divBdr>
            <w:top w:val="none" w:sz="0" w:space="0" w:color="auto"/>
            <w:left w:val="none" w:sz="0" w:space="0" w:color="auto"/>
            <w:bottom w:val="none" w:sz="0" w:space="0" w:color="auto"/>
            <w:right w:val="none" w:sz="0" w:space="0" w:color="auto"/>
          </w:divBdr>
        </w:div>
        <w:div w:id="1806464473">
          <w:marLeft w:val="0"/>
          <w:marRight w:val="0"/>
          <w:marTop w:val="0"/>
          <w:marBottom w:val="0"/>
          <w:divBdr>
            <w:top w:val="none" w:sz="0" w:space="0" w:color="auto"/>
            <w:left w:val="none" w:sz="0" w:space="0" w:color="auto"/>
            <w:bottom w:val="none" w:sz="0" w:space="0" w:color="auto"/>
            <w:right w:val="none" w:sz="0" w:space="0" w:color="auto"/>
          </w:divBdr>
        </w:div>
        <w:div w:id="1864249651">
          <w:marLeft w:val="0"/>
          <w:marRight w:val="0"/>
          <w:marTop w:val="0"/>
          <w:marBottom w:val="0"/>
          <w:divBdr>
            <w:top w:val="none" w:sz="0" w:space="0" w:color="auto"/>
            <w:left w:val="none" w:sz="0" w:space="0" w:color="auto"/>
            <w:bottom w:val="none" w:sz="0" w:space="0" w:color="auto"/>
            <w:right w:val="none" w:sz="0" w:space="0" w:color="auto"/>
          </w:divBdr>
        </w:div>
        <w:div w:id="1865365434">
          <w:marLeft w:val="0"/>
          <w:marRight w:val="0"/>
          <w:marTop w:val="0"/>
          <w:marBottom w:val="0"/>
          <w:divBdr>
            <w:top w:val="none" w:sz="0" w:space="0" w:color="auto"/>
            <w:left w:val="none" w:sz="0" w:space="0" w:color="auto"/>
            <w:bottom w:val="none" w:sz="0" w:space="0" w:color="auto"/>
            <w:right w:val="none" w:sz="0" w:space="0" w:color="auto"/>
          </w:divBdr>
        </w:div>
        <w:div w:id="1960604051">
          <w:marLeft w:val="0"/>
          <w:marRight w:val="0"/>
          <w:marTop w:val="0"/>
          <w:marBottom w:val="0"/>
          <w:divBdr>
            <w:top w:val="none" w:sz="0" w:space="0" w:color="auto"/>
            <w:left w:val="none" w:sz="0" w:space="0" w:color="auto"/>
            <w:bottom w:val="none" w:sz="0" w:space="0" w:color="auto"/>
            <w:right w:val="none" w:sz="0" w:space="0" w:color="auto"/>
          </w:divBdr>
        </w:div>
        <w:div w:id="2043362139">
          <w:marLeft w:val="0"/>
          <w:marRight w:val="0"/>
          <w:marTop w:val="0"/>
          <w:marBottom w:val="0"/>
          <w:divBdr>
            <w:top w:val="none" w:sz="0" w:space="0" w:color="auto"/>
            <w:left w:val="none" w:sz="0" w:space="0" w:color="auto"/>
            <w:bottom w:val="none" w:sz="0" w:space="0" w:color="auto"/>
            <w:right w:val="none" w:sz="0" w:space="0" w:color="auto"/>
          </w:divBdr>
        </w:div>
      </w:divsChild>
    </w:div>
    <w:div w:id="315687228">
      <w:bodyDiv w:val="1"/>
      <w:marLeft w:val="0"/>
      <w:marRight w:val="0"/>
      <w:marTop w:val="0"/>
      <w:marBottom w:val="0"/>
      <w:divBdr>
        <w:top w:val="none" w:sz="0" w:space="0" w:color="auto"/>
        <w:left w:val="none" w:sz="0" w:space="0" w:color="auto"/>
        <w:bottom w:val="none" w:sz="0" w:space="0" w:color="auto"/>
        <w:right w:val="none" w:sz="0" w:space="0" w:color="auto"/>
      </w:divBdr>
    </w:div>
    <w:div w:id="327484335">
      <w:bodyDiv w:val="1"/>
      <w:marLeft w:val="0"/>
      <w:marRight w:val="0"/>
      <w:marTop w:val="0"/>
      <w:marBottom w:val="0"/>
      <w:divBdr>
        <w:top w:val="none" w:sz="0" w:space="0" w:color="auto"/>
        <w:left w:val="none" w:sz="0" w:space="0" w:color="auto"/>
        <w:bottom w:val="none" w:sz="0" w:space="0" w:color="auto"/>
        <w:right w:val="none" w:sz="0" w:space="0" w:color="auto"/>
      </w:divBdr>
    </w:div>
    <w:div w:id="339818910">
      <w:bodyDiv w:val="1"/>
      <w:marLeft w:val="0"/>
      <w:marRight w:val="0"/>
      <w:marTop w:val="0"/>
      <w:marBottom w:val="0"/>
      <w:divBdr>
        <w:top w:val="none" w:sz="0" w:space="0" w:color="auto"/>
        <w:left w:val="none" w:sz="0" w:space="0" w:color="auto"/>
        <w:bottom w:val="none" w:sz="0" w:space="0" w:color="auto"/>
        <w:right w:val="none" w:sz="0" w:space="0" w:color="auto"/>
      </w:divBdr>
    </w:div>
    <w:div w:id="350186309">
      <w:bodyDiv w:val="1"/>
      <w:marLeft w:val="0"/>
      <w:marRight w:val="0"/>
      <w:marTop w:val="0"/>
      <w:marBottom w:val="0"/>
      <w:divBdr>
        <w:top w:val="none" w:sz="0" w:space="0" w:color="auto"/>
        <w:left w:val="none" w:sz="0" w:space="0" w:color="auto"/>
        <w:bottom w:val="none" w:sz="0" w:space="0" w:color="auto"/>
        <w:right w:val="none" w:sz="0" w:space="0" w:color="auto"/>
      </w:divBdr>
    </w:div>
    <w:div w:id="357200953">
      <w:bodyDiv w:val="1"/>
      <w:marLeft w:val="0"/>
      <w:marRight w:val="0"/>
      <w:marTop w:val="0"/>
      <w:marBottom w:val="0"/>
      <w:divBdr>
        <w:top w:val="none" w:sz="0" w:space="0" w:color="auto"/>
        <w:left w:val="none" w:sz="0" w:space="0" w:color="auto"/>
        <w:bottom w:val="none" w:sz="0" w:space="0" w:color="auto"/>
        <w:right w:val="none" w:sz="0" w:space="0" w:color="auto"/>
      </w:divBdr>
    </w:div>
    <w:div w:id="402022843">
      <w:bodyDiv w:val="1"/>
      <w:marLeft w:val="0"/>
      <w:marRight w:val="0"/>
      <w:marTop w:val="0"/>
      <w:marBottom w:val="0"/>
      <w:divBdr>
        <w:top w:val="none" w:sz="0" w:space="0" w:color="auto"/>
        <w:left w:val="none" w:sz="0" w:space="0" w:color="auto"/>
        <w:bottom w:val="none" w:sz="0" w:space="0" w:color="auto"/>
        <w:right w:val="none" w:sz="0" w:space="0" w:color="auto"/>
      </w:divBdr>
    </w:div>
    <w:div w:id="444619677">
      <w:bodyDiv w:val="1"/>
      <w:marLeft w:val="0"/>
      <w:marRight w:val="0"/>
      <w:marTop w:val="0"/>
      <w:marBottom w:val="0"/>
      <w:divBdr>
        <w:top w:val="none" w:sz="0" w:space="0" w:color="auto"/>
        <w:left w:val="none" w:sz="0" w:space="0" w:color="auto"/>
        <w:bottom w:val="none" w:sz="0" w:space="0" w:color="auto"/>
        <w:right w:val="none" w:sz="0" w:space="0" w:color="auto"/>
      </w:divBdr>
      <w:divsChild>
        <w:div w:id="2123917897">
          <w:marLeft w:val="0"/>
          <w:marRight w:val="0"/>
          <w:marTop w:val="0"/>
          <w:marBottom w:val="0"/>
          <w:divBdr>
            <w:top w:val="none" w:sz="0" w:space="0" w:color="auto"/>
            <w:left w:val="none" w:sz="0" w:space="0" w:color="auto"/>
            <w:bottom w:val="none" w:sz="0" w:space="0" w:color="auto"/>
            <w:right w:val="none" w:sz="0" w:space="0" w:color="auto"/>
          </w:divBdr>
          <w:divsChild>
            <w:div w:id="1973905182">
              <w:marLeft w:val="0"/>
              <w:marRight w:val="0"/>
              <w:marTop w:val="0"/>
              <w:marBottom w:val="0"/>
              <w:divBdr>
                <w:top w:val="none" w:sz="0" w:space="0" w:color="auto"/>
                <w:left w:val="none" w:sz="0" w:space="0" w:color="auto"/>
                <w:bottom w:val="none" w:sz="0" w:space="0" w:color="auto"/>
                <w:right w:val="none" w:sz="0" w:space="0" w:color="auto"/>
              </w:divBdr>
              <w:divsChild>
                <w:div w:id="1417172214">
                  <w:marLeft w:val="0"/>
                  <w:marRight w:val="0"/>
                  <w:marTop w:val="0"/>
                  <w:marBottom w:val="0"/>
                  <w:divBdr>
                    <w:top w:val="none" w:sz="0" w:space="0" w:color="auto"/>
                    <w:left w:val="none" w:sz="0" w:space="0" w:color="auto"/>
                    <w:bottom w:val="none" w:sz="0" w:space="0" w:color="auto"/>
                    <w:right w:val="none" w:sz="0" w:space="0" w:color="auto"/>
                  </w:divBdr>
                  <w:divsChild>
                    <w:div w:id="1531604151">
                      <w:marLeft w:val="0"/>
                      <w:marRight w:val="0"/>
                      <w:marTop w:val="0"/>
                      <w:marBottom w:val="0"/>
                      <w:divBdr>
                        <w:top w:val="none" w:sz="0" w:space="0" w:color="auto"/>
                        <w:left w:val="none" w:sz="0" w:space="0" w:color="auto"/>
                        <w:bottom w:val="none" w:sz="0" w:space="0" w:color="auto"/>
                        <w:right w:val="none" w:sz="0" w:space="0" w:color="auto"/>
                      </w:divBdr>
                      <w:divsChild>
                        <w:div w:id="1954091512">
                          <w:marLeft w:val="0"/>
                          <w:marRight w:val="0"/>
                          <w:marTop w:val="0"/>
                          <w:marBottom w:val="0"/>
                          <w:divBdr>
                            <w:top w:val="none" w:sz="0" w:space="0" w:color="auto"/>
                            <w:left w:val="none" w:sz="0" w:space="0" w:color="auto"/>
                            <w:bottom w:val="none" w:sz="0" w:space="0" w:color="auto"/>
                            <w:right w:val="none" w:sz="0" w:space="0" w:color="auto"/>
                          </w:divBdr>
                          <w:divsChild>
                            <w:div w:id="1646857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53715068">
      <w:bodyDiv w:val="1"/>
      <w:marLeft w:val="0"/>
      <w:marRight w:val="0"/>
      <w:marTop w:val="0"/>
      <w:marBottom w:val="0"/>
      <w:divBdr>
        <w:top w:val="none" w:sz="0" w:space="0" w:color="auto"/>
        <w:left w:val="none" w:sz="0" w:space="0" w:color="auto"/>
        <w:bottom w:val="none" w:sz="0" w:space="0" w:color="auto"/>
        <w:right w:val="none" w:sz="0" w:space="0" w:color="auto"/>
      </w:divBdr>
      <w:divsChild>
        <w:div w:id="690690334">
          <w:marLeft w:val="0"/>
          <w:marRight w:val="0"/>
          <w:marTop w:val="0"/>
          <w:marBottom w:val="0"/>
          <w:divBdr>
            <w:top w:val="none" w:sz="0" w:space="0" w:color="auto"/>
            <w:left w:val="none" w:sz="0" w:space="0" w:color="auto"/>
            <w:bottom w:val="none" w:sz="0" w:space="0" w:color="auto"/>
            <w:right w:val="none" w:sz="0" w:space="0" w:color="auto"/>
          </w:divBdr>
        </w:div>
      </w:divsChild>
    </w:div>
    <w:div w:id="477189446">
      <w:bodyDiv w:val="1"/>
      <w:marLeft w:val="0"/>
      <w:marRight w:val="0"/>
      <w:marTop w:val="0"/>
      <w:marBottom w:val="0"/>
      <w:divBdr>
        <w:top w:val="none" w:sz="0" w:space="0" w:color="auto"/>
        <w:left w:val="none" w:sz="0" w:space="0" w:color="auto"/>
        <w:bottom w:val="none" w:sz="0" w:space="0" w:color="auto"/>
        <w:right w:val="none" w:sz="0" w:space="0" w:color="auto"/>
      </w:divBdr>
      <w:divsChild>
        <w:div w:id="1693411913">
          <w:marLeft w:val="0"/>
          <w:marRight w:val="0"/>
          <w:marTop w:val="0"/>
          <w:marBottom w:val="0"/>
          <w:divBdr>
            <w:top w:val="none" w:sz="0" w:space="0" w:color="auto"/>
            <w:left w:val="none" w:sz="0" w:space="0" w:color="auto"/>
            <w:bottom w:val="none" w:sz="0" w:space="0" w:color="auto"/>
            <w:right w:val="none" w:sz="0" w:space="0" w:color="auto"/>
          </w:divBdr>
        </w:div>
      </w:divsChild>
    </w:div>
    <w:div w:id="491651173">
      <w:bodyDiv w:val="1"/>
      <w:marLeft w:val="0"/>
      <w:marRight w:val="0"/>
      <w:marTop w:val="0"/>
      <w:marBottom w:val="0"/>
      <w:divBdr>
        <w:top w:val="none" w:sz="0" w:space="0" w:color="auto"/>
        <w:left w:val="none" w:sz="0" w:space="0" w:color="auto"/>
        <w:bottom w:val="none" w:sz="0" w:space="0" w:color="auto"/>
        <w:right w:val="none" w:sz="0" w:space="0" w:color="auto"/>
      </w:divBdr>
    </w:div>
    <w:div w:id="497043715">
      <w:bodyDiv w:val="1"/>
      <w:marLeft w:val="0"/>
      <w:marRight w:val="0"/>
      <w:marTop w:val="0"/>
      <w:marBottom w:val="0"/>
      <w:divBdr>
        <w:top w:val="none" w:sz="0" w:space="0" w:color="auto"/>
        <w:left w:val="none" w:sz="0" w:space="0" w:color="auto"/>
        <w:bottom w:val="none" w:sz="0" w:space="0" w:color="auto"/>
        <w:right w:val="none" w:sz="0" w:space="0" w:color="auto"/>
      </w:divBdr>
    </w:div>
    <w:div w:id="506559713">
      <w:bodyDiv w:val="1"/>
      <w:marLeft w:val="0"/>
      <w:marRight w:val="0"/>
      <w:marTop w:val="0"/>
      <w:marBottom w:val="0"/>
      <w:divBdr>
        <w:top w:val="none" w:sz="0" w:space="0" w:color="auto"/>
        <w:left w:val="none" w:sz="0" w:space="0" w:color="auto"/>
        <w:bottom w:val="none" w:sz="0" w:space="0" w:color="auto"/>
        <w:right w:val="none" w:sz="0" w:space="0" w:color="auto"/>
      </w:divBdr>
    </w:div>
    <w:div w:id="524945523">
      <w:bodyDiv w:val="1"/>
      <w:marLeft w:val="0"/>
      <w:marRight w:val="0"/>
      <w:marTop w:val="0"/>
      <w:marBottom w:val="0"/>
      <w:divBdr>
        <w:top w:val="none" w:sz="0" w:space="0" w:color="auto"/>
        <w:left w:val="none" w:sz="0" w:space="0" w:color="auto"/>
        <w:bottom w:val="none" w:sz="0" w:space="0" w:color="auto"/>
        <w:right w:val="none" w:sz="0" w:space="0" w:color="auto"/>
      </w:divBdr>
    </w:div>
    <w:div w:id="541091965">
      <w:bodyDiv w:val="1"/>
      <w:marLeft w:val="0"/>
      <w:marRight w:val="0"/>
      <w:marTop w:val="0"/>
      <w:marBottom w:val="0"/>
      <w:divBdr>
        <w:top w:val="none" w:sz="0" w:space="0" w:color="auto"/>
        <w:left w:val="none" w:sz="0" w:space="0" w:color="auto"/>
        <w:bottom w:val="none" w:sz="0" w:space="0" w:color="auto"/>
        <w:right w:val="none" w:sz="0" w:space="0" w:color="auto"/>
      </w:divBdr>
      <w:divsChild>
        <w:div w:id="2073886757">
          <w:marLeft w:val="0"/>
          <w:marRight w:val="0"/>
          <w:marTop w:val="0"/>
          <w:marBottom w:val="0"/>
          <w:divBdr>
            <w:top w:val="none" w:sz="0" w:space="0" w:color="auto"/>
            <w:left w:val="none" w:sz="0" w:space="0" w:color="auto"/>
            <w:bottom w:val="none" w:sz="0" w:space="0" w:color="auto"/>
            <w:right w:val="none" w:sz="0" w:space="0" w:color="auto"/>
          </w:divBdr>
          <w:divsChild>
            <w:div w:id="1997831850">
              <w:marLeft w:val="0"/>
              <w:marRight w:val="0"/>
              <w:marTop w:val="0"/>
              <w:marBottom w:val="0"/>
              <w:divBdr>
                <w:top w:val="none" w:sz="0" w:space="0" w:color="auto"/>
                <w:left w:val="none" w:sz="0" w:space="0" w:color="auto"/>
                <w:bottom w:val="none" w:sz="0" w:space="0" w:color="auto"/>
                <w:right w:val="none" w:sz="0" w:space="0" w:color="auto"/>
              </w:divBdr>
              <w:divsChild>
                <w:div w:id="86004788">
                  <w:marLeft w:val="0"/>
                  <w:marRight w:val="0"/>
                  <w:marTop w:val="120"/>
                  <w:marBottom w:val="0"/>
                  <w:divBdr>
                    <w:top w:val="none" w:sz="0" w:space="0" w:color="auto"/>
                    <w:left w:val="none" w:sz="0" w:space="0" w:color="auto"/>
                    <w:bottom w:val="none" w:sz="0" w:space="0" w:color="auto"/>
                    <w:right w:val="none" w:sz="0" w:space="0" w:color="auto"/>
                  </w:divBdr>
                  <w:divsChild>
                    <w:div w:id="281962360">
                      <w:marLeft w:val="0"/>
                      <w:marRight w:val="0"/>
                      <w:marTop w:val="0"/>
                      <w:marBottom w:val="0"/>
                      <w:divBdr>
                        <w:top w:val="none" w:sz="0" w:space="0" w:color="auto"/>
                        <w:left w:val="none" w:sz="0" w:space="0" w:color="auto"/>
                        <w:bottom w:val="none" w:sz="0" w:space="0" w:color="auto"/>
                        <w:right w:val="none" w:sz="0" w:space="0" w:color="auto"/>
                      </w:divBdr>
                      <w:divsChild>
                        <w:div w:id="199826618">
                          <w:marLeft w:val="0"/>
                          <w:marRight w:val="0"/>
                          <w:marTop w:val="0"/>
                          <w:marBottom w:val="0"/>
                          <w:divBdr>
                            <w:top w:val="none" w:sz="0" w:space="0" w:color="auto"/>
                            <w:left w:val="none" w:sz="0" w:space="0" w:color="auto"/>
                            <w:bottom w:val="none" w:sz="0" w:space="0" w:color="auto"/>
                            <w:right w:val="none" w:sz="0" w:space="0" w:color="auto"/>
                          </w:divBdr>
                          <w:divsChild>
                            <w:div w:id="1217736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46454707">
      <w:bodyDiv w:val="1"/>
      <w:marLeft w:val="0"/>
      <w:marRight w:val="0"/>
      <w:marTop w:val="0"/>
      <w:marBottom w:val="0"/>
      <w:divBdr>
        <w:top w:val="none" w:sz="0" w:space="0" w:color="auto"/>
        <w:left w:val="none" w:sz="0" w:space="0" w:color="auto"/>
        <w:bottom w:val="none" w:sz="0" w:space="0" w:color="auto"/>
        <w:right w:val="none" w:sz="0" w:space="0" w:color="auto"/>
      </w:divBdr>
      <w:divsChild>
        <w:div w:id="715742949">
          <w:marLeft w:val="0"/>
          <w:marRight w:val="0"/>
          <w:marTop w:val="0"/>
          <w:marBottom w:val="0"/>
          <w:divBdr>
            <w:top w:val="none" w:sz="0" w:space="0" w:color="auto"/>
            <w:left w:val="none" w:sz="0" w:space="0" w:color="auto"/>
            <w:bottom w:val="none" w:sz="0" w:space="0" w:color="auto"/>
            <w:right w:val="none" w:sz="0" w:space="0" w:color="auto"/>
          </w:divBdr>
        </w:div>
      </w:divsChild>
    </w:div>
    <w:div w:id="553810827">
      <w:bodyDiv w:val="1"/>
      <w:marLeft w:val="0"/>
      <w:marRight w:val="0"/>
      <w:marTop w:val="0"/>
      <w:marBottom w:val="0"/>
      <w:divBdr>
        <w:top w:val="none" w:sz="0" w:space="0" w:color="auto"/>
        <w:left w:val="none" w:sz="0" w:space="0" w:color="auto"/>
        <w:bottom w:val="none" w:sz="0" w:space="0" w:color="auto"/>
        <w:right w:val="none" w:sz="0" w:space="0" w:color="auto"/>
      </w:divBdr>
      <w:divsChild>
        <w:div w:id="1259872593">
          <w:marLeft w:val="0"/>
          <w:marRight w:val="0"/>
          <w:marTop w:val="0"/>
          <w:marBottom w:val="0"/>
          <w:divBdr>
            <w:top w:val="none" w:sz="0" w:space="0" w:color="auto"/>
            <w:left w:val="none" w:sz="0" w:space="0" w:color="auto"/>
            <w:bottom w:val="none" w:sz="0" w:space="0" w:color="auto"/>
            <w:right w:val="none" w:sz="0" w:space="0" w:color="auto"/>
          </w:divBdr>
        </w:div>
      </w:divsChild>
    </w:div>
    <w:div w:id="557329212">
      <w:bodyDiv w:val="1"/>
      <w:marLeft w:val="0"/>
      <w:marRight w:val="0"/>
      <w:marTop w:val="0"/>
      <w:marBottom w:val="0"/>
      <w:divBdr>
        <w:top w:val="none" w:sz="0" w:space="0" w:color="auto"/>
        <w:left w:val="none" w:sz="0" w:space="0" w:color="auto"/>
        <w:bottom w:val="none" w:sz="0" w:space="0" w:color="auto"/>
        <w:right w:val="none" w:sz="0" w:space="0" w:color="auto"/>
      </w:divBdr>
    </w:div>
    <w:div w:id="573204217">
      <w:bodyDiv w:val="1"/>
      <w:marLeft w:val="0"/>
      <w:marRight w:val="0"/>
      <w:marTop w:val="0"/>
      <w:marBottom w:val="0"/>
      <w:divBdr>
        <w:top w:val="none" w:sz="0" w:space="0" w:color="auto"/>
        <w:left w:val="none" w:sz="0" w:space="0" w:color="auto"/>
        <w:bottom w:val="none" w:sz="0" w:space="0" w:color="auto"/>
        <w:right w:val="none" w:sz="0" w:space="0" w:color="auto"/>
      </w:divBdr>
    </w:div>
    <w:div w:id="594674877">
      <w:bodyDiv w:val="1"/>
      <w:marLeft w:val="0"/>
      <w:marRight w:val="0"/>
      <w:marTop w:val="0"/>
      <w:marBottom w:val="0"/>
      <w:divBdr>
        <w:top w:val="none" w:sz="0" w:space="0" w:color="auto"/>
        <w:left w:val="none" w:sz="0" w:space="0" w:color="auto"/>
        <w:bottom w:val="none" w:sz="0" w:space="0" w:color="auto"/>
        <w:right w:val="none" w:sz="0" w:space="0" w:color="auto"/>
      </w:divBdr>
      <w:divsChild>
        <w:div w:id="75707982">
          <w:marLeft w:val="0"/>
          <w:marRight w:val="0"/>
          <w:marTop w:val="0"/>
          <w:marBottom w:val="0"/>
          <w:divBdr>
            <w:top w:val="none" w:sz="0" w:space="0" w:color="auto"/>
            <w:left w:val="none" w:sz="0" w:space="0" w:color="auto"/>
            <w:bottom w:val="none" w:sz="0" w:space="0" w:color="auto"/>
            <w:right w:val="none" w:sz="0" w:space="0" w:color="auto"/>
          </w:divBdr>
        </w:div>
        <w:div w:id="802770174">
          <w:marLeft w:val="0"/>
          <w:marRight w:val="0"/>
          <w:marTop w:val="0"/>
          <w:marBottom w:val="0"/>
          <w:divBdr>
            <w:top w:val="none" w:sz="0" w:space="0" w:color="auto"/>
            <w:left w:val="none" w:sz="0" w:space="0" w:color="auto"/>
            <w:bottom w:val="none" w:sz="0" w:space="0" w:color="auto"/>
            <w:right w:val="none" w:sz="0" w:space="0" w:color="auto"/>
          </w:divBdr>
        </w:div>
        <w:div w:id="817112399">
          <w:marLeft w:val="0"/>
          <w:marRight w:val="0"/>
          <w:marTop w:val="0"/>
          <w:marBottom w:val="0"/>
          <w:divBdr>
            <w:top w:val="none" w:sz="0" w:space="0" w:color="auto"/>
            <w:left w:val="none" w:sz="0" w:space="0" w:color="auto"/>
            <w:bottom w:val="none" w:sz="0" w:space="0" w:color="auto"/>
            <w:right w:val="none" w:sz="0" w:space="0" w:color="auto"/>
          </w:divBdr>
        </w:div>
        <w:div w:id="1052920706">
          <w:marLeft w:val="0"/>
          <w:marRight w:val="0"/>
          <w:marTop w:val="0"/>
          <w:marBottom w:val="0"/>
          <w:divBdr>
            <w:top w:val="none" w:sz="0" w:space="0" w:color="auto"/>
            <w:left w:val="none" w:sz="0" w:space="0" w:color="auto"/>
            <w:bottom w:val="none" w:sz="0" w:space="0" w:color="auto"/>
            <w:right w:val="none" w:sz="0" w:space="0" w:color="auto"/>
          </w:divBdr>
        </w:div>
        <w:div w:id="1272709243">
          <w:marLeft w:val="0"/>
          <w:marRight w:val="0"/>
          <w:marTop w:val="0"/>
          <w:marBottom w:val="0"/>
          <w:divBdr>
            <w:top w:val="none" w:sz="0" w:space="0" w:color="auto"/>
            <w:left w:val="none" w:sz="0" w:space="0" w:color="auto"/>
            <w:bottom w:val="none" w:sz="0" w:space="0" w:color="auto"/>
            <w:right w:val="none" w:sz="0" w:space="0" w:color="auto"/>
          </w:divBdr>
        </w:div>
        <w:div w:id="1471943949">
          <w:marLeft w:val="0"/>
          <w:marRight w:val="0"/>
          <w:marTop w:val="0"/>
          <w:marBottom w:val="0"/>
          <w:divBdr>
            <w:top w:val="none" w:sz="0" w:space="0" w:color="auto"/>
            <w:left w:val="none" w:sz="0" w:space="0" w:color="auto"/>
            <w:bottom w:val="none" w:sz="0" w:space="0" w:color="auto"/>
            <w:right w:val="none" w:sz="0" w:space="0" w:color="auto"/>
          </w:divBdr>
        </w:div>
        <w:div w:id="1530949099">
          <w:marLeft w:val="0"/>
          <w:marRight w:val="0"/>
          <w:marTop w:val="0"/>
          <w:marBottom w:val="0"/>
          <w:divBdr>
            <w:top w:val="none" w:sz="0" w:space="0" w:color="auto"/>
            <w:left w:val="none" w:sz="0" w:space="0" w:color="auto"/>
            <w:bottom w:val="none" w:sz="0" w:space="0" w:color="auto"/>
            <w:right w:val="none" w:sz="0" w:space="0" w:color="auto"/>
          </w:divBdr>
        </w:div>
        <w:div w:id="1535580268">
          <w:marLeft w:val="0"/>
          <w:marRight w:val="0"/>
          <w:marTop w:val="0"/>
          <w:marBottom w:val="0"/>
          <w:divBdr>
            <w:top w:val="none" w:sz="0" w:space="0" w:color="auto"/>
            <w:left w:val="none" w:sz="0" w:space="0" w:color="auto"/>
            <w:bottom w:val="none" w:sz="0" w:space="0" w:color="auto"/>
            <w:right w:val="none" w:sz="0" w:space="0" w:color="auto"/>
          </w:divBdr>
        </w:div>
        <w:div w:id="1571454246">
          <w:marLeft w:val="0"/>
          <w:marRight w:val="0"/>
          <w:marTop w:val="0"/>
          <w:marBottom w:val="0"/>
          <w:divBdr>
            <w:top w:val="none" w:sz="0" w:space="0" w:color="auto"/>
            <w:left w:val="none" w:sz="0" w:space="0" w:color="auto"/>
            <w:bottom w:val="none" w:sz="0" w:space="0" w:color="auto"/>
            <w:right w:val="none" w:sz="0" w:space="0" w:color="auto"/>
          </w:divBdr>
        </w:div>
        <w:div w:id="1643080187">
          <w:marLeft w:val="0"/>
          <w:marRight w:val="0"/>
          <w:marTop w:val="0"/>
          <w:marBottom w:val="0"/>
          <w:divBdr>
            <w:top w:val="none" w:sz="0" w:space="0" w:color="auto"/>
            <w:left w:val="none" w:sz="0" w:space="0" w:color="auto"/>
            <w:bottom w:val="none" w:sz="0" w:space="0" w:color="auto"/>
            <w:right w:val="none" w:sz="0" w:space="0" w:color="auto"/>
          </w:divBdr>
        </w:div>
        <w:div w:id="1687056823">
          <w:marLeft w:val="0"/>
          <w:marRight w:val="0"/>
          <w:marTop w:val="0"/>
          <w:marBottom w:val="0"/>
          <w:divBdr>
            <w:top w:val="none" w:sz="0" w:space="0" w:color="auto"/>
            <w:left w:val="none" w:sz="0" w:space="0" w:color="auto"/>
            <w:bottom w:val="none" w:sz="0" w:space="0" w:color="auto"/>
            <w:right w:val="none" w:sz="0" w:space="0" w:color="auto"/>
          </w:divBdr>
        </w:div>
        <w:div w:id="1905871618">
          <w:marLeft w:val="0"/>
          <w:marRight w:val="0"/>
          <w:marTop w:val="0"/>
          <w:marBottom w:val="0"/>
          <w:divBdr>
            <w:top w:val="none" w:sz="0" w:space="0" w:color="auto"/>
            <w:left w:val="none" w:sz="0" w:space="0" w:color="auto"/>
            <w:bottom w:val="none" w:sz="0" w:space="0" w:color="auto"/>
            <w:right w:val="none" w:sz="0" w:space="0" w:color="auto"/>
          </w:divBdr>
        </w:div>
        <w:div w:id="1955940586">
          <w:marLeft w:val="0"/>
          <w:marRight w:val="0"/>
          <w:marTop w:val="0"/>
          <w:marBottom w:val="0"/>
          <w:divBdr>
            <w:top w:val="none" w:sz="0" w:space="0" w:color="auto"/>
            <w:left w:val="none" w:sz="0" w:space="0" w:color="auto"/>
            <w:bottom w:val="none" w:sz="0" w:space="0" w:color="auto"/>
            <w:right w:val="none" w:sz="0" w:space="0" w:color="auto"/>
          </w:divBdr>
        </w:div>
      </w:divsChild>
    </w:div>
    <w:div w:id="616910597">
      <w:bodyDiv w:val="1"/>
      <w:marLeft w:val="0"/>
      <w:marRight w:val="0"/>
      <w:marTop w:val="0"/>
      <w:marBottom w:val="0"/>
      <w:divBdr>
        <w:top w:val="none" w:sz="0" w:space="0" w:color="auto"/>
        <w:left w:val="none" w:sz="0" w:space="0" w:color="auto"/>
        <w:bottom w:val="none" w:sz="0" w:space="0" w:color="auto"/>
        <w:right w:val="none" w:sz="0" w:space="0" w:color="auto"/>
      </w:divBdr>
    </w:div>
    <w:div w:id="618494560">
      <w:bodyDiv w:val="1"/>
      <w:marLeft w:val="0"/>
      <w:marRight w:val="0"/>
      <w:marTop w:val="0"/>
      <w:marBottom w:val="0"/>
      <w:divBdr>
        <w:top w:val="none" w:sz="0" w:space="0" w:color="auto"/>
        <w:left w:val="none" w:sz="0" w:space="0" w:color="auto"/>
        <w:bottom w:val="none" w:sz="0" w:space="0" w:color="auto"/>
        <w:right w:val="none" w:sz="0" w:space="0" w:color="auto"/>
      </w:divBdr>
    </w:div>
    <w:div w:id="634798344">
      <w:bodyDiv w:val="1"/>
      <w:marLeft w:val="0"/>
      <w:marRight w:val="0"/>
      <w:marTop w:val="0"/>
      <w:marBottom w:val="0"/>
      <w:divBdr>
        <w:top w:val="none" w:sz="0" w:space="0" w:color="auto"/>
        <w:left w:val="none" w:sz="0" w:space="0" w:color="auto"/>
        <w:bottom w:val="none" w:sz="0" w:space="0" w:color="auto"/>
        <w:right w:val="none" w:sz="0" w:space="0" w:color="auto"/>
      </w:divBdr>
    </w:div>
    <w:div w:id="637616175">
      <w:bodyDiv w:val="1"/>
      <w:marLeft w:val="0"/>
      <w:marRight w:val="0"/>
      <w:marTop w:val="0"/>
      <w:marBottom w:val="0"/>
      <w:divBdr>
        <w:top w:val="none" w:sz="0" w:space="0" w:color="auto"/>
        <w:left w:val="none" w:sz="0" w:space="0" w:color="auto"/>
        <w:bottom w:val="none" w:sz="0" w:space="0" w:color="auto"/>
        <w:right w:val="none" w:sz="0" w:space="0" w:color="auto"/>
      </w:divBdr>
    </w:div>
    <w:div w:id="660238299">
      <w:bodyDiv w:val="1"/>
      <w:marLeft w:val="0"/>
      <w:marRight w:val="0"/>
      <w:marTop w:val="0"/>
      <w:marBottom w:val="0"/>
      <w:divBdr>
        <w:top w:val="none" w:sz="0" w:space="0" w:color="auto"/>
        <w:left w:val="none" w:sz="0" w:space="0" w:color="auto"/>
        <w:bottom w:val="none" w:sz="0" w:space="0" w:color="auto"/>
        <w:right w:val="none" w:sz="0" w:space="0" w:color="auto"/>
      </w:divBdr>
    </w:div>
    <w:div w:id="668486809">
      <w:bodyDiv w:val="1"/>
      <w:marLeft w:val="0"/>
      <w:marRight w:val="0"/>
      <w:marTop w:val="0"/>
      <w:marBottom w:val="0"/>
      <w:divBdr>
        <w:top w:val="none" w:sz="0" w:space="0" w:color="auto"/>
        <w:left w:val="none" w:sz="0" w:space="0" w:color="auto"/>
        <w:bottom w:val="none" w:sz="0" w:space="0" w:color="auto"/>
        <w:right w:val="none" w:sz="0" w:space="0" w:color="auto"/>
      </w:divBdr>
    </w:div>
    <w:div w:id="673193478">
      <w:bodyDiv w:val="1"/>
      <w:marLeft w:val="0"/>
      <w:marRight w:val="0"/>
      <w:marTop w:val="0"/>
      <w:marBottom w:val="0"/>
      <w:divBdr>
        <w:top w:val="none" w:sz="0" w:space="0" w:color="auto"/>
        <w:left w:val="none" w:sz="0" w:space="0" w:color="auto"/>
        <w:bottom w:val="none" w:sz="0" w:space="0" w:color="auto"/>
        <w:right w:val="none" w:sz="0" w:space="0" w:color="auto"/>
      </w:divBdr>
    </w:div>
    <w:div w:id="677734067">
      <w:bodyDiv w:val="1"/>
      <w:marLeft w:val="0"/>
      <w:marRight w:val="0"/>
      <w:marTop w:val="0"/>
      <w:marBottom w:val="0"/>
      <w:divBdr>
        <w:top w:val="none" w:sz="0" w:space="0" w:color="auto"/>
        <w:left w:val="none" w:sz="0" w:space="0" w:color="auto"/>
        <w:bottom w:val="none" w:sz="0" w:space="0" w:color="auto"/>
        <w:right w:val="none" w:sz="0" w:space="0" w:color="auto"/>
      </w:divBdr>
    </w:div>
    <w:div w:id="686372346">
      <w:bodyDiv w:val="1"/>
      <w:marLeft w:val="0"/>
      <w:marRight w:val="0"/>
      <w:marTop w:val="0"/>
      <w:marBottom w:val="0"/>
      <w:divBdr>
        <w:top w:val="none" w:sz="0" w:space="0" w:color="auto"/>
        <w:left w:val="none" w:sz="0" w:space="0" w:color="auto"/>
        <w:bottom w:val="none" w:sz="0" w:space="0" w:color="auto"/>
        <w:right w:val="none" w:sz="0" w:space="0" w:color="auto"/>
      </w:divBdr>
    </w:div>
    <w:div w:id="688221280">
      <w:bodyDiv w:val="1"/>
      <w:marLeft w:val="0"/>
      <w:marRight w:val="0"/>
      <w:marTop w:val="0"/>
      <w:marBottom w:val="0"/>
      <w:divBdr>
        <w:top w:val="none" w:sz="0" w:space="0" w:color="auto"/>
        <w:left w:val="none" w:sz="0" w:space="0" w:color="auto"/>
        <w:bottom w:val="none" w:sz="0" w:space="0" w:color="auto"/>
        <w:right w:val="none" w:sz="0" w:space="0" w:color="auto"/>
      </w:divBdr>
    </w:div>
    <w:div w:id="689794173">
      <w:bodyDiv w:val="1"/>
      <w:marLeft w:val="0"/>
      <w:marRight w:val="0"/>
      <w:marTop w:val="0"/>
      <w:marBottom w:val="0"/>
      <w:divBdr>
        <w:top w:val="none" w:sz="0" w:space="0" w:color="auto"/>
        <w:left w:val="none" w:sz="0" w:space="0" w:color="auto"/>
        <w:bottom w:val="none" w:sz="0" w:space="0" w:color="auto"/>
        <w:right w:val="none" w:sz="0" w:space="0" w:color="auto"/>
      </w:divBdr>
      <w:divsChild>
        <w:div w:id="2009794011">
          <w:marLeft w:val="0"/>
          <w:marRight w:val="0"/>
          <w:marTop w:val="0"/>
          <w:marBottom w:val="0"/>
          <w:divBdr>
            <w:top w:val="none" w:sz="0" w:space="0" w:color="auto"/>
            <w:left w:val="none" w:sz="0" w:space="0" w:color="auto"/>
            <w:bottom w:val="none" w:sz="0" w:space="0" w:color="auto"/>
            <w:right w:val="none" w:sz="0" w:space="0" w:color="auto"/>
          </w:divBdr>
          <w:divsChild>
            <w:div w:id="1443845306">
              <w:marLeft w:val="0"/>
              <w:marRight w:val="0"/>
              <w:marTop w:val="0"/>
              <w:marBottom w:val="0"/>
              <w:divBdr>
                <w:top w:val="none" w:sz="0" w:space="0" w:color="auto"/>
                <w:left w:val="none" w:sz="0" w:space="0" w:color="auto"/>
                <w:bottom w:val="none" w:sz="0" w:space="0" w:color="auto"/>
                <w:right w:val="none" w:sz="0" w:space="0" w:color="auto"/>
              </w:divBdr>
              <w:divsChild>
                <w:div w:id="234900861">
                  <w:marLeft w:val="0"/>
                  <w:marRight w:val="0"/>
                  <w:marTop w:val="0"/>
                  <w:marBottom w:val="0"/>
                  <w:divBdr>
                    <w:top w:val="none" w:sz="0" w:space="0" w:color="auto"/>
                    <w:left w:val="none" w:sz="0" w:space="0" w:color="auto"/>
                    <w:bottom w:val="none" w:sz="0" w:space="0" w:color="auto"/>
                    <w:right w:val="none" w:sz="0" w:space="0" w:color="auto"/>
                  </w:divBdr>
                  <w:divsChild>
                    <w:div w:id="1637443635">
                      <w:marLeft w:val="0"/>
                      <w:marRight w:val="0"/>
                      <w:marTop w:val="0"/>
                      <w:marBottom w:val="0"/>
                      <w:divBdr>
                        <w:top w:val="none" w:sz="0" w:space="0" w:color="auto"/>
                        <w:left w:val="none" w:sz="0" w:space="0" w:color="auto"/>
                        <w:bottom w:val="none" w:sz="0" w:space="0" w:color="auto"/>
                        <w:right w:val="none" w:sz="0" w:space="0" w:color="auto"/>
                      </w:divBdr>
                      <w:divsChild>
                        <w:div w:id="338314904">
                          <w:marLeft w:val="0"/>
                          <w:marRight w:val="0"/>
                          <w:marTop w:val="0"/>
                          <w:marBottom w:val="0"/>
                          <w:divBdr>
                            <w:top w:val="none" w:sz="0" w:space="0" w:color="auto"/>
                            <w:left w:val="none" w:sz="0" w:space="0" w:color="auto"/>
                            <w:bottom w:val="none" w:sz="0" w:space="0" w:color="auto"/>
                            <w:right w:val="none" w:sz="0" w:space="0" w:color="auto"/>
                          </w:divBdr>
                          <w:divsChild>
                            <w:div w:id="1921677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29767814">
      <w:bodyDiv w:val="1"/>
      <w:marLeft w:val="0"/>
      <w:marRight w:val="0"/>
      <w:marTop w:val="0"/>
      <w:marBottom w:val="0"/>
      <w:divBdr>
        <w:top w:val="none" w:sz="0" w:space="0" w:color="auto"/>
        <w:left w:val="none" w:sz="0" w:space="0" w:color="auto"/>
        <w:bottom w:val="none" w:sz="0" w:space="0" w:color="auto"/>
        <w:right w:val="none" w:sz="0" w:space="0" w:color="auto"/>
      </w:divBdr>
    </w:div>
    <w:div w:id="730544963">
      <w:bodyDiv w:val="1"/>
      <w:marLeft w:val="0"/>
      <w:marRight w:val="0"/>
      <w:marTop w:val="0"/>
      <w:marBottom w:val="0"/>
      <w:divBdr>
        <w:top w:val="none" w:sz="0" w:space="0" w:color="auto"/>
        <w:left w:val="none" w:sz="0" w:space="0" w:color="auto"/>
        <w:bottom w:val="none" w:sz="0" w:space="0" w:color="auto"/>
        <w:right w:val="none" w:sz="0" w:space="0" w:color="auto"/>
      </w:divBdr>
    </w:div>
    <w:div w:id="731972252">
      <w:bodyDiv w:val="1"/>
      <w:marLeft w:val="0"/>
      <w:marRight w:val="0"/>
      <w:marTop w:val="0"/>
      <w:marBottom w:val="0"/>
      <w:divBdr>
        <w:top w:val="none" w:sz="0" w:space="0" w:color="auto"/>
        <w:left w:val="none" w:sz="0" w:space="0" w:color="auto"/>
        <w:bottom w:val="none" w:sz="0" w:space="0" w:color="auto"/>
        <w:right w:val="none" w:sz="0" w:space="0" w:color="auto"/>
      </w:divBdr>
      <w:divsChild>
        <w:div w:id="2046099604">
          <w:marLeft w:val="0"/>
          <w:marRight w:val="0"/>
          <w:marTop w:val="0"/>
          <w:marBottom w:val="0"/>
          <w:divBdr>
            <w:top w:val="none" w:sz="0" w:space="0" w:color="auto"/>
            <w:left w:val="none" w:sz="0" w:space="0" w:color="auto"/>
            <w:bottom w:val="none" w:sz="0" w:space="0" w:color="auto"/>
            <w:right w:val="none" w:sz="0" w:space="0" w:color="auto"/>
          </w:divBdr>
        </w:div>
      </w:divsChild>
    </w:div>
    <w:div w:id="736172877">
      <w:bodyDiv w:val="1"/>
      <w:marLeft w:val="0"/>
      <w:marRight w:val="0"/>
      <w:marTop w:val="0"/>
      <w:marBottom w:val="0"/>
      <w:divBdr>
        <w:top w:val="none" w:sz="0" w:space="0" w:color="auto"/>
        <w:left w:val="none" w:sz="0" w:space="0" w:color="auto"/>
        <w:bottom w:val="none" w:sz="0" w:space="0" w:color="auto"/>
        <w:right w:val="none" w:sz="0" w:space="0" w:color="auto"/>
      </w:divBdr>
    </w:div>
    <w:div w:id="742602563">
      <w:bodyDiv w:val="1"/>
      <w:marLeft w:val="0"/>
      <w:marRight w:val="0"/>
      <w:marTop w:val="0"/>
      <w:marBottom w:val="0"/>
      <w:divBdr>
        <w:top w:val="none" w:sz="0" w:space="0" w:color="auto"/>
        <w:left w:val="none" w:sz="0" w:space="0" w:color="auto"/>
        <w:bottom w:val="none" w:sz="0" w:space="0" w:color="auto"/>
        <w:right w:val="none" w:sz="0" w:space="0" w:color="auto"/>
      </w:divBdr>
      <w:divsChild>
        <w:div w:id="1774277533">
          <w:marLeft w:val="0"/>
          <w:marRight w:val="0"/>
          <w:marTop w:val="0"/>
          <w:marBottom w:val="0"/>
          <w:divBdr>
            <w:top w:val="single" w:sz="2" w:space="0" w:color="E5E7EB"/>
            <w:left w:val="single" w:sz="2" w:space="0" w:color="E5E7EB"/>
            <w:bottom w:val="single" w:sz="2" w:space="0" w:color="E5E7EB"/>
            <w:right w:val="single" w:sz="2" w:space="0" w:color="E5E7EB"/>
          </w:divBdr>
          <w:divsChild>
            <w:div w:id="2038654629">
              <w:marLeft w:val="0"/>
              <w:marRight w:val="0"/>
              <w:marTop w:val="0"/>
              <w:marBottom w:val="0"/>
              <w:divBdr>
                <w:top w:val="single" w:sz="2" w:space="0" w:color="auto"/>
                <w:left w:val="single" w:sz="2" w:space="0" w:color="auto"/>
                <w:bottom w:val="single" w:sz="2" w:space="0" w:color="auto"/>
                <w:right w:val="single" w:sz="2" w:space="0" w:color="auto"/>
              </w:divBdr>
              <w:divsChild>
                <w:div w:id="13118840">
                  <w:marLeft w:val="0"/>
                  <w:marRight w:val="0"/>
                  <w:marTop w:val="0"/>
                  <w:marBottom w:val="0"/>
                  <w:divBdr>
                    <w:top w:val="single" w:sz="2" w:space="0" w:color="auto"/>
                    <w:left w:val="single" w:sz="2" w:space="0" w:color="auto"/>
                    <w:bottom w:val="single" w:sz="2" w:space="0" w:color="auto"/>
                    <w:right w:val="single" w:sz="2" w:space="0" w:color="auto"/>
                  </w:divBdr>
                  <w:divsChild>
                    <w:div w:id="1879582519">
                      <w:marLeft w:val="0"/>
                      <w:marRight w:val="0"/>
                      <w:marTop w:val="0"/>
                      <w:marBottom w:val="0"/>
                      <w:divBdr>
                        <w:top w:val="single" w:sz="2" w:space="0" w:color="E5E7EB"/>
                        <w:left w:val="single" w:sz="2" w:space="0" w:color="E5E7EB"/>
                        <w:bottom w:val="single" w:sz="2" w:space="0" w:color="E5E7EB"/>
                        <w:right w:val="single" w:sz="2" w:space="0" w:color="E5E7EB"/>
                      </w:divBdr>
                      <w:divsChild>
                        <w:div w:id="1224949340">
                          <w:marLeft w:val="0"/>
                          <w:marRight w:val="0"/>
                          <w:marTop w:val="0"/>
                          <w:marBottom w:val="0"/>
                          <w:divBdr>
                            <w:top w:val="single" w:sz="2" w:space="0" w:color="E5E7EB"/>
                            <w:left w:val="single" w:sz="2" w:space="0" w:color="E5E7EB"/>
                            <w:bottom w:val="single" w:sz="2" w:space="0" w:color="E5E7EB"/>
                            <w:right w:val="single" w:sz="2" w:space="0" w:color="E5E7EB"/>
                          </w:divBdr>
                          <w:divsChild>
                            <w:div w:id="489710307">
                              <w:marLeft w:val="0"/>
                              <w:marRight w:val="0"/>
                              <w:marTop w:val="0"/>
                              <w:marBottom w:val="0"/>
                              <w:divBdr>
                                <w:top w:val="single" w:sz="2" w:space="0" w:color="E5E7EB"/>
                                <w:left w:val="single" w:sz="2" w:space="0" w:color="E5E7EB"/>
                                <w:bottom w:val="single" w:sz="2" w:space="0" w:color="E5E7EB"/>
                                <w:right w:val="single" w:sz="2" w:space="0" w:color="E5E7EB"/>
                              </w:divBdr>
                              <w:divsChild>
                                <w:div w:id="571426408">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782064901">
                  <w:marLeft w:val="0"/>
                  <w:marRight w:val="0"/>
                  <w:marTop w:val="0"/>
                  <w:marBottom w:val="0"/>
                  <w:divBdr>
                    <w:top w:val="single" w:sz="2" w:space="0" w:color="auto"/>
                    <w:left w:val="single" w:sz="2" w:space="0" w:color="auto"/>
                    <w:bottom w:val="single" w:sz="2" w:space="0" w:color="auto"/>
                    <w:right w:val="single" w:sz="2" w:space="0" w:color="auto"/>
                  </w:divBdr>
                  <w:divsChild>
                    <w:div w:id="81487485">
                      <w:marLeft w:val="0"/>
                      <w:marRight w:val="0"/>
                      <w:marTop w:val="0"/>
                      <w:marBottom w:val="0"/>
                      <w:divBdr>
                        <w:top w:val="single" w:sz="2" w:space="0" w:color="E5E7EB"/>
                        <w:left w:val="single" w:sz="2" w:space="0" w:color="E5E7EB"/>
                        <w:bottom w:val="single" w:sz="2" w:space="0" w:color="E5E7EB"/>
                        <w:right w:val="single" w:sz="2" w:space="0" w:color="E5E7EB"/>
                      </w:divBdr>
                      <w:divsChild>
                        <w:div w:id="1327198658">
                          <w:marLeft w:val="0"/>
                          <w:marRight w:val="0"/>
                          <w:marTop w:val="0"/>
                          <w:marBottom w:val="0"/>
                          <w:divBdr>
                            <w:top w:val="single" w:sz="2" w:space="0" w:color="E5E7EB"/>
                            <w:left w:val="single" w:sz="2" w:space="0" w:color="E5E7EB"/>
                            <w:bottom w:val="single" w:sz="2" w:space="0" w:color="E5E7EB"/>
                            <w:right w:val="single" w:sz="2" w:space="0" w:color="E5E7EB"/>
                          </w:divBdr>
                          <w:divsChild>
                            <w:div w:id="1539661152">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340817713">
                          <w:marLeft w:val="0"/>
                          <w:marRight w:val="0"/>
                          <w:marTop w:val="0"/>
                          <w:marBottom w:val="0"/>
                          <w:divBdr>
                            <w:top w:val="single" w:sz="2" w:space="0" w:color="E5E7EB"/>
                            <w:left w:val="single" w:sz="2" w:space="0" w:color="E5E7EB"/>
                            <w:bottom w:val="single" w:sz="2" w:space="0" w:color="E5E7EB"/>
                            <w:right w:val="single" w:sz="2" w:space="0" w:color="E5E7EB"/>
                          </w:divBdr>
                          <w:divsChild>
                            <w:div w:id="125759820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 w:id="1679038033">
          <w:marLeft w:val="0"/>
          <w:marRight w:val="0"/>
          <w:marTop w:val="0"/>
          <w:marBottom w:val="0"/>
          <w:divBdr>
            <w:top w:val="single" w:sz="2" w:space="0" w:color="E5E7EB"/>
            <w:left w:val="single" w:sz="2" w:space="0" w:color="E5E7EB"/>
            <w:bottom w:val="single" w:sz="2" w:space="0" w:color="E5E7EB"/>
            <w:right w:val="single" w:sz="2" w:space="0" w:color="E5E7EB"/>
          </w:divBdr>
          <w:divsChild>
            <w:div w:id="1679884544">
              <w:marLeft w:val="0"/>
              <w:marRight w:val="0"/>
              <w:marTop w:val="0"/>
              <w:marBottom w:val="0"/>
              <w:divBdr>
                <w:top w:val="single" w:sz="6" w:space="0" w:color="auto"/>
                <w:left w:val="single" w:sz="2" w:space="0" w:color="auto"/>
                <w:bottom w:val="single" w:sz="2" w:space="0" w:color="auto"/>
                <w:right w:val="single" w:sz="2" w:space="0" w:color="auto"/>
              </w:divBdr>
              <w:divsChild>
                <w:div w:id="849492748">
                  <w:marLeft w:val="0"/>
                  <w:marRight w:val="0"/>
                  <w:marTop w:val="0"/>
                  <w:marBottom w:val="0"/>
                  <w:divBdr>
                    <w:top w:val="single" w:sz="2" w:space="0" w:color="auto"/>
                    <w:left w:val="single" w:sz="2" w:space="0" w:color="auto"/>
                    <w:bottom w:val="single" w:sz="2" w:space="0" w:color="auto"/>
                    <w:right w:val="single" w:sz="2" w:space="0" w:color="auto"/>
                  </w:divBdr>
                  <w:divsChild>
                    <w:div w:id="425813347">
                      <w:marLeft w:val="0"/>
                      <w:marRight w:val="0"/>
                      <w:marTop w:val="0"/>
                      <w:marBottom w:val="0"/>
                      <w:divBdr>
                        <w:top w:val="single" w:sz="2" w:space="0" w:color="auto"/>
                        <w:left w:val="single" w:sz="2" w:space="0" w:color="auto"/>
                        <w:bottom w:val="single" w:sz="2" w:space="0" w:color="auto"/>
                        <w:right w:val="single" w:sz="2" w:space="0" w:color="auto"/>
                      </w:divBdr>
                      <w:divsChild>
                        <w:div w:id="2045326357">
                          <w:marLeft w:val="0"/>
                          <w:marRight w:val="0"/>
                          <w:marTop w:val="0"/>
                          <w:marBottom w:val="0"/>
                          <w:divBdr>
                            <w:top w:val="single" w:sz="2" w:space="0" w:color="E5E7EB"/>
                            <w:left w:val="single" w:sz="2" w:space="0" w:color="E5E7EB"/>
                            <w:bottom w:val="single" w:sz="2" w:space="0" w:color="E5E7EB"/>
                            <w:right w:val="single" w:sz="2" w:space="0" w:color="E5E7EB"/>
                          </w:divBdr>
                          <w:divsChild>
                            <w:div w:id="1857229361">
                              <w:marLeft w:val="0"/>
                              <w:marRight w:val="0"/>
                              <w:marTop w:val="0"/>
                              <w:marBottom w:val="0"/>
                              <w:divBdr>
                                <w:top w:val="single" w:sz="2" w:space="0" w:color="E5E7EB"/>
                                <w:left w:val="single" w:sz="2" w:space="0" w:color="E5E7EB"/>
                                <w:bottom w:val="single" w:sz="2" w:space="0" w:color="E5E7EB"/>
                                <w:right w:val="single" w:sz="2" w:space="0" w:color="E5E7EB"/>
                              </w:divBdr>
                              <w:divsChild>
                                <w:div w:id="1342316409">
                                  <w:marLeft w:val="0"/>
                                  <w:marRight w:val="0"/>
                                  <w:marTop w:val="0"/>
                                  <w:marBottom w:val="0"/>
                                  <w:divBdr>
                                    <w:top w:val="single" w:sz="2" w:space="0" w:color="E5E7EB"/>
                                    <w:left w:val="single" w:sz="2" w:space="0" w:color="E5E7EB"/>
                                    <w:bottom w:val="single" w:sz="2" w:space="0" w:color="E5E7EB"/>
                                    <w:right w:val="single" w:sz="2" w:space="0" w:color="E5E7EB"/>
                                  </w:divBdr>
                                  <w:divsChild>
                                    <w:div w:id="1477182800">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sChild>
    </w:div>
    <w:div w:id="755368125">
      <w:bodyDiv w:val="1"/>
      <w:marLeft w:val="0"/>
      <w:marRight w:val="0"/>
      <w:marTop w:val="0"/>
      <w:marBottom w:val="0"/>
      <w:divBdr>
        <w:top w:val="none" w:sz="0" w:space="0" w:color="auto"/>
        <w:left w:val="none" w:sz="0" w:space="0" w:color="auto"/>
        <w:bottom w:val="none" w:sz="0" w:space="0" w:color="auto"/>
        <w:right w:val="none" w:sz="0" w:space="0" w:color="auto"/>
      </w:divBdr>
    </w:div>
    <w:div w:id="766535310">
      <w:bodyDiv w:val="1"/>
      <w:marLeft w:val="0"/>
      <w:marRight w:val="0"/>
      <w:marTop w:val="0"/>
      <w:marBottom w:val="0"/>
      <w:divBdr>
        <w:top w:val="none" w:sz="0" w:space="0" w:color="auto"/>
        <w:left w:val="none" w:sz="0" w:space="0" w:color="auto"/>
        <w:bottom w:val="none" w:sz="0" w:space="0" w:color="auto"/>
        <w:right w:val="none" w:sz="0" w:space="0" w:color="auto"/>
      </w:divBdr>
      <w:divsChild>
        <w:div w:id="1332757653">
          <w:marLeft w:val="0"/>
          <w:marRight w:val="0"/>
          <w:marTop w:val="0"/>
          <w:marBottom w:val="0"/>
          <w:divBdr>
            <w:top w:val="none" w:sz="0" w:space="0" w:color="auto"/>
            <w:left w:val="none" w:sz="0" w:space="0" w:color="auto"/>
            <w:bottom w:val="none" w:sz="0" w:space="0" w:color="auto"/>
            <w:right w:val="none" w:sz="0" w:space="0" w:color="auto"/>
          </w:divBdr>
        </w:div>
      </w:divsChild>
    </w:div>
    <w:div w:id="768890379">
      <w:bodyDiv w:val="1"/>
      <w:marLeft w:val="0"/>
      <w:marRight w:val="0"/>
      <w:marTop w:val="0"/>
      <w:marBottom w:val="0"/>
      <w:divBdr>
        <w:top w:val="none" w:sz="0" w:space="0" w:color="auto"/>
        <w:left w:val="none" w:sz="0" w:space="0" w:color="auto"/>
        <w:bottom w:val="none" w:sz="0" w:space="0" w:color="auto"/>
        <w:right w:val="none" w:sz="0" w:space="0" w:color="auto"/>
      </w:divBdr>
    </w:div>
    <w:div w:id="781001422">
      <w:bodyDiv w:val="1"/>
      <w:marLeft w:val="0"/>
      <w:marRight w:val="0"/>
      <w:marTop w:val="0"/>
      <w:marBottom w:val="0"/>
      <w:divBdr>
        <w:top w:val="none" w:sz="0" w:space="0" w:color="auto"/>
        <w:left w:val="none" w:sz="0" w:space="0" w:color="auto"/>
        <w:bottom w:val="none" w:sz="0" w:space="0" w:color="auto"/>
        <w:right w:val="none" w:sz="0" w:space="0" w:color="auto"/>
      </w:divBdr>
    </w:div>
    <w:div w:id="824510517">
      <w:bodyDiv w:val="1"/>
      <w:marLeft w:val="0"/>
      <w:marRight w:val="0"/>
      <w:marTop w:val="0"/>
      <w:marBottom w:val="0"/>
      <w:divBdr>
        <w:top w:val="none" w:sz="0" w:space="0" w:color="auto"/>
        <w:left w:val="none" w:sz="0" w:space="0" w:color="auto"/>
        <w:bottom w:val="none" w:sz="0" w:space="0" w:color="auto"/>
        <w:right w:val="none" w:sz="0" w:space="0" w:color="auto"/>
      </w:divBdr>
    </w:div>
    <w:div w:id="841355391">
      <w:bodyDiv w:val="1"/>
      <w:marLeft w:val="0"/>
      <w:marRight w:val="0"/>
      <w:marTop w:val="0"/>
      <w:marBottom w:val="0"/>
      <w:divBdr>
        <w:top w:val="none" w:sz="0" w:space="0" w:color="auto"/>
        <w:left w:val="none" w:sz="0" w:space="0" w:color="auto"/>
        <w:bottom w:val="none" w:sz="0" w:space="0" w:color="auto"/>
        <w:right w:val="none" w:sz="0" w:space="0" w:color="auto"/>
      </w:divBdr>
    </w:div>
    <w:div w:id="852302796">
      <w:bodyDiv w:val="1"/>
      <w:marLeft w:val="0"/>
      <w:marRight w:val="0"/>
      <w:marTop w:val="0"/>
      <w:marBottom w:val="0"/>
      <w:divBdr>
        <w:top w:val="none" w:sz="0" w:space="0" w:color="auto"/>
        <w:left w:val="none" w:sz="0" w:space="0" w:color="auto"/>
        <w:bottom w:val="none" w:sz="0" w:space="0" w:color="auto"/>
        <w:right w:val="none" w:sz="0" w:space="0" w:color="auto"/>
      </w:divBdr>
    </w:div>
    <w:div w:id="863445084">
      <w:bodyDiv w:val="1"/>
      <w:marLeft w:val="0"/>
      <w:marRight w:val="0"/>
      <w:marTop w:val="0"/>
      <w:marBottom w:val="0"/>
      <w:divBdr>
        <w:top w:val="none" w:sz="0" w:space="0" w:color="auto"/>
        <w:left w:val="none" w:sz="0" w:space="0" w:color="auto"/>
        <w:bottom w:val="none" w:sz="0" w:space="0" w:color="auto"/>
        <w:right w:val="none" w:sz="0" w:space="0" w:color="auto"/>
      </w:divBdr>
    </w:div>
    <w:div w:id="871848218">
      <w:bodyDiv w:val="1"/>
      <w:marLeft w:val="0"/>
      <w:marRight w:val="0"/>
      <w:marTop w:val="0"/>
      <w:marBottom w:val="0"/>
      <w:divBdr>
        <w:top w:val="none" w:sz="0" w:space="0" w:color="auto"/>
        <w:left w:val="none" w:sz="0" w:space="0" w:color="auto"/>
        <w:bottom w:val="none" w:sz="0" w:space="0" w:color="auto"/>
        <w:right w:val="none" w:sz="0" w:space="0" w:color="auto"/>
      </w:divBdr>
    </w:div>
    <w:div w:id="882132524">
      <w:bodyDiv w:val="1"/>
      <w:marLeft w:val="0"/>
      <w:marRight w:val="0"/>
      <w:marTop w:val="0"/>
      <w:marBottom w:val="0"/>
      <w:divBdr>
        <w:top w:val="none" w:sz="0" w:space="0" w:color="auto"/>
        <w:left w:val="none" w:sz="0" w:space="0" w:color="auto"/>
        <w:bottom w:val="none" w:sz="0" w:space="0" w:color="auto"/>
        <w:right w:val="none" w:sz="0" w:space="0" w:color="auto"/>
      </w:divBdr>
      <w:divsChild>
        <w:div w:id="688458043">
          <w:marLeft w:val="0"/>
          <w:marRight w:val="0"/>
          <w:marTop w:val="0"/>
          <w:marBottom w:val="0"/>
          <w:divBdr>
            <w:top w:val="none" w:sz="0" w:space="0" w:color="auto"/>
            <w:left w:val="none" w:sz="0" w:space="0" w:color="auto"/>
            <w:bottom w:val="none" w:sz="0" w:space="0" w:color="auto"/>
            <w:right w:val="none" w:sz="0" w:space="0" w:color="auto"/>
          </w:divBdr>
        </w:div>
        <w:div w:id="740102513">
          <w:marLeft w:val="0"/>
          <w:marRight w:val="0"/>
          <w:marTop w:val="0"/>
          <w:marBottom w:val="0"/>
          <w:divBdr>
            <w:top w:val="none" w:sz="0" w:space="0" w:color="auto"/>
            <w:left w:val="none" w:sz="0" w:space="0" w:color="auto"/>
            <w:bottom w:val="none" w:sz="0" w:space="0" w:color="auto"/>
            <w:right w:val="none" w:sz="0" w:space="0" w:color="auto"/>
          </w:divBdr>
        </w:div>
        <w:div w:id="1794472903">
          <w:marLeft w:val="0"/>
          <w:marRight w:val="0"/>
          <w:marTop w:val="0"/>
          <w:marBottom w:val="0"/>
          <w:divBdr>
            <w:top w:val="none" w:sz="0" w:space="0" w:color="auto"/>
            <w:left w:val="none" w:sz="0" w:space="0" w:color="auto"/>
            <w:bottom w:val="none" w:sz="0" w:space="0" w:color="auto"/>
            <w:right w:val="none" w:sz="0" w:space="0" w:color="auto"/>
          </w:divBdr>
        </w:div>
        <w:div w:id="1889030589">
          <w:marLeft w:val="0"/>
          <w:marRight w:val="0"/>
          <w:marTop w:val="0"/>
          <w:marBottom w:val="0"/>
          <w:divBdr>
            <w:top w:val="none" w:sz="0" w:space="0" w:color="auto"/>
            <w:left w:val="none" w:sz="0" w:space="0" w:color="auto"/>
            <w:bottom w:val="none" w:sz="0" w:space="0" w:color="auto"/>
            <w:right w:val="none" w:sz="0" w:space="0" w:color="auto"/>
          </w:divBdr>
        </w:div>
      </w:divsChild>
    </w:div>
    <w:div w:id="903183475">
      <w:bodyDiv w:val="1"/>
      <w:marLeft w:val="0"/>
      <w:marRight w:val="0"/>
      <w:marTop w:val="0"/>
      <w:marBottom w:val="0"/>
      <w:divBdr>
        <w:top w:val="none" w:sz="0" w:space="0" w:color="auto"/>
        <w:left w:val="none" w:sz="0" w:space="0" w:color="auto"/>
        <w:bottom w:val="none" w:sz="0" w:space="0" w:color="auto"/>
        <w:right w:val="none" w:sz="0" w:space="0" w:color="auto"/>
      </w:divBdr>
      <w:divsChild>
        <w:div w:id="1900506806">
          <w:marLeft w:val="0"/>
          <w:marRight w:val="0"/>
          <w:marTop w:val="0"/>
          <w:marBottom w:val="0"/>
          <w:divBdr>
            <w:top w:val="single" w:sz="2" w:space="0" w:color="auto"/>
            <w:left w:val="single" w:sz="2" w:space="0" w:color="auto"/>
            <w:bottom w:val="single" w:sz="2" w:space="0" w:color="auto"/>
            <w:right w:val="single" w:sz="2" w:space="0" w:color="auto"/>
          </w:divBdr>
          <w:divsChild>
            <w:div w:id="1466048494">
              <w:marLeft w:val="0"/>
              <w:marRight w:val="0"/>
              <w:marTop w:val="0"/>
              <w:marBottom w:val="0"/>
              <w:divBdr>
                <w:top w:val="single" w:sz="2" w:space="0" w:color="auto"/>
                <w:left w:val="single" w:sz="2" w:space="0" w:color="auto"/>
                <w:bottom w:val="single" w:sz="2" w:space="0" w:color="auto"/>
                <w:right w:val="single" w:sz="2" w:space="0" w:color="auto"/>
              </w:divBdr>
              <w:divsChild>
                <w:div w:id="1399479034">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264072464">
          <w:marLeft w:val="0"/>
          <w:marRight w:val="0"/>
          <w:marTop w:val="0"/>
          <w:marBottom w:val="0"/>
          <w:divBdr>
            <w:top w:val="single" w:sz="2" w:space="0" w:color="auto"/>
            <w:left w:val="single" w:sz="2" w:space="0" w:color="auto"/>
            <w:bottom w:val="single" w:sz="2" w:space="0" w:color="auto"/>
            <w:right w:val="single" w:sz="2" w:space="0" w:color="auto"/>
          </w:divBdr>
          <w:divsChild>
            <w:div w:id="195424133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945037420">
      <w:bodyDiv w:val="1"/>
      <w:marLeft w:val="0"/>
      <w:marRight w:val="0"/>
      <w:marTop w:val="0"/>
      <w:marBottom w:val="0"/>
      <w:divBdr>
        <w:top w:val="none" w:sz="0" w:space="0" w:color="auto"/>
        <w:left w:val="none" w:sz="0" w:space="0" w:color="auto"/>
        <w:bottom w:val="none" w:sz="0" w:space="0" w:color="auto"/>
        <w:right w:val="none" w:sz="0" w:space="0" w:color="auto"/>
      </w:divBdr>
    </w:div>
    <w:div w:id="962270029">
      <w:bodyDiv w:val="1"/>
      <w:marLeft w:val="0"/>
      <w:marRight w:val="0"/>
      <w:marTop w:val="0"/>
      <w:marBottom w:val="0"/>
      <w:divBdr>
        <w:top w:val="none" w:sz="0" w:space="0" w:color="auto"/>
        <w:left w:val="none" w:sz="0" w:space="0" w:color="auto"/>
        <w:bottom w:val="none" w:sz="0" w:space="0" w:color="auto"/>
        <w:right w:val="none" w:sz="0" w:space="0" w:color="auto"/>
      </w:divBdr>
    </w:div>
    <w:div w:id="971711167">
      <w:bodyDiv w:val="1"/>
      <w:marLeft w:val="0"/>
      <w:marRight w:val="0"/>
      <w:marTop w:val="0"/>
      <w:marBottom w:val="0"/>
      <w:divBdr>
        <w:top w:val="none" w:sz="0" w:space="0" w:color="auto"/>
        <w:left w:val="none" w:sz="0" w:space="0" w:color="auto"/>
        <w:bottom w:val="none" w:sz="0" w:space="0" w:color="auto"/>
        <w:right w:val="none" w:sz="0" w:space="0" w:color="auto"/>
      </w:divBdr>
    </w:div>
    <w:div w:id="1014461001">
      <w:bodyDiv w:val="1"/>
      <w:marLeft w:val="0"/>
      <w:marRight w:val="0"/>
      <w:marTop w:val="0"/>
      <w:marBottom w:val="0"/>
      <w:divBdr>
        <w:top w:val="none" w:sz="0" w:space="0" w:color="auto"/>
        <w:left w:val="none" w:sz="0" w:space="0" w:color="auto"/>
        <w:bottom w:val="none" w:sz="0" w:space="0" w:color="auto"/>
        <w:right w:val="none" w:sz="0" w:space="0" w:color="auto"/>
      </w:divBdr>
    </w:div>
    <w:div w:id="1044792764">
      <w:bodyDiv w:val="1"/>
      <w:marLeft w:val="0"/>
      <w:marRight w:val="0"/>
      <w:marTop w:val="0"/>
      <w:marBottom w:val="0"/>
      <w:divBdr>
        <w:top w:val="none" w:sz="0" w:space="0" w:color="auto"/>
        <w:left w:val="none" w:sz="0" w:space="0" w:color="auto"/>
        <w:bottom w:val="none" w:sz="0" w:space="0" w:color="auto"/>
        <w:right w:val="none" w:sz="0" w:space="0" w:color="auto"/>
      </w:divBdr>
      <w:divsChild>
        <w:div w:id="776406718">
          <w:marLeft w:val="0"/>
          <w:marRight w:val="0"/>
          <w:marTop w:val="0"/>
          <w:marBottom w:val="0"/>
          <w:divBdr>
            <w:top w:val="none" w:sz="0" w:space="0" w:color="auto"/>
            <w:left w:val="none" w:sz="0" w:space="0" w:color="auto"/>
            <w:bottom w:val="none" w:sz="0" w:space="0" w:color="auto"/>
            <w:right w:val="none" w:sz="0" w:space="0" w:color="auto"/>
          </w:divBdr>
          <w:divsChild>
            <w:div w:id="1692686967">
              <w:marLeft w:val="0"/>
              <w:marRight w:val="0"/>
              <w:marTop w:val="0"/>
              <w:marBottom w:val="0"/>
              <w:divBdr>
                <w:top w:val="none" w:sz="0" w:space="0" w:color="auto"/>
                <w:left w:val="none" w:sz="0" w:space="0" w:color="auto"/>
                <w:bottom w:val="none" w:sz="0" w:space="0" w:color="auto"/>
                <w:right w:val="none" w:sz="0" w:space="0" w:color="auto"/>
              </w:divBdr>
              <w:divsChild>
                <w:div w:id="1073312815">
                  <w:marLeft w:val="0"/>
                  <w:marRight w:val="0"/>
                  <w:marTop w:val="0"/>
                  <w:marBottom w:val="0"/>
                  <w:divBdr>
                    <w:top w:val="none" w:sz="0" w:space="0" w:color="auto"/>
                    <w:left w:val="none" w:sz="0" w:space="0" w:color="auto"/>
                    <w:bottom w:val="none" w:sz="0" w:space="0" w:color="auto"/>
                    <w:right w:val="none" w:sz="0" w:space="0" w:color="auto"/>
                  </w:divBdr>
                  <w:divsChild>
                    <w:div w:id="2106879389">
                      <w:marLeft w:val="0"/>
                      <w:marRight w:val="0"/>
                      <w:marTop w:val="0"/>
                      <w:marBottom w:val="0"/>
                      <w:divBdr>
                        <w:top w:val="none" w:sz="0" w:space="0" w:color="auto"/>
                        <w:left w:val="none" w:sz="0" w:space="0" w:color="auto"/>
                        <w:bottom w:val="none" w:sz="0" w:space="0" w:color="auto"/>
                        <w:right w:val="none" w:sz="0" w:space="0" w:color="auto"/>
                      </w:divBdr>
                      <w:divsChild>
                        <w:div w:id="2082093594">
                          <w:marLeft w:val="0"/>
                          <w:marRight w:val="0"/>
                          <w:marTop w:val="0"/>
                          <w:marBottom w:val="0"/>
                          <w:divBdr>
                            <w:top w:val="none" w:sz="0" w:space="0" w:color="auto"/>
                            <w:left w:val="none" w:sz="0" w:space="0" w:color="auto"/>
                            <w:bottom w:val="none" w:sz="0" w:space="0" w:color="auto"/>
                            <w:right w:val="none" w:sz="0" w:space="0" w:color="auto"/>
                          </w:divBdr>
                          <w:divsChild>
                            <w:div w:id="270826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3575384">
      <w:bodyDiv w:val="1"/>
      <w:marLeft w:val="0"/>
      <w:marRight w:val="0"/>
      <w:marTop w:val="0"/>
      <w:marBottom w:val="0"/>
      <w:divBdr>
        <w:top w:val="none" w:sz="0" w:space="0" w:color="auto"/>
        <w:left w:val="none" w:sz="0" w:space="0" w:color="auto"/>
        <w:bottom w:val="none" w:sz="0" w:space="0" w:color="auto"/>
        <w:right w:val="none" w:sz="0" w:space="0" w:color="auto"/>
      </w:divBdr>
    </w:div>
    <w:div w:id="1063944036">
      <w:bodyDiv w:val="1"/>
      <w:marLeft w:val="0"/>
      <w:marRight w:val="0"/>
      <w:marTop w:val="0"/>
      <w:marBottom w:val="0"/>
      <w:divBdr>
        <w:top w:val="none" w:sz="0" w:space="0" w:color="auto"/>
        <w:left w:val="none" w:sz="0" w:space="0" w:color="auto"/>
        <w:bottom w:val="none" w:sz="0" w:space="0" w:color="auto"/>
        <w:right w:val="none" w:sz="0" w:space="0" w:color="auto"/>
      </w:divBdr>
      <w:divsChild>
        <w:div w:id="930090013">
          <w:marLeft w:val="0"/>
          <w:marRight w:val="0"/>
          <w:marTop w:val="0"/>
          <w:marBottom w:val="0"/>
          <w:divBdr>
            <w:top w:val="none" w:sz="0" w:space="0" w:color="auto"/>
            <w:left w:val="none" w:sz="0" w:space="0" w:color="auto"/>
            <w:bottom w:val="none" w:sz="0" w:space="0" w:color="auto"/>
            <w:right w:val="none" w:sz="0" w:space="0" w:color="auto"/>
          </w:divBdr>
          <w:divsChild>
            <w:div w:id="1516656491">
              <w:marLeft w:val="0"/>
              <w:marRight w:val="0"/>
              <w:marTop w:val="0"/>
              <w:marBottom w:val="0"/>
              <w:divBdr>
                <w:top w:val="none" w:sz="0" w:space="0" w:color="auto"/>
                <w:left w:val="none" w:sz="0" w:space="0" w:color="auto"/>
                <w:bottom w:val="none" w:sz="0" w:space="0" w:color="auto"/>
                <w:right w:val="none" w:sz="0" w:space="0" w:color="auto"/>
              </w:divBdr>
              <w:divsChild>
                <w:div w:id="1599564373">
                  <w:marLeft w:val="0"/>
                  <w:marRight w:val="0"/>
                  <w:marTop w:val="0"/>
                  <w:marBottom w:val="0"/>
                  <w:divBdr>
                    <w:top w:val="none" w:sz="0" w:space="0" w:color="auto"/>
                    <w:left w:val="none" w:sz="0" w:space="0" w:color="auto"/>
                    <w:bottom w:val="none" w:sz="0" w:space="0" w:color="auto"/>
                    <w:right w:val="none" w:sz="0" w:space="0" w:color="auto"/>
                  </w:divBdr>
                  <w:divsChild>
                    <w:div w:id="1885022460">
                      <w:marLeft w:val="0"/>
                      <w:marRight w:val="0"/>
                      <w:marTop w:val="0"/>
                      <w:marBottom w:val="0"/>
                      <w:divBdr>
                        <w:top w:val="none" w:sz="0" w:space="0" w:color="auto"/>
                        <w:left w:val="none" w:sz="0" w:space="0" w:color="auto"/>
                        <w:bottom w:val="none" w:sz="0" w:space="0" w:color="auto"/>
                        <w:right w:val="none" w:sz="0" w:space="0" w:color="auto"/>
                      </w:divBdr>
                      <w:divsChild>
                        <w:div w:id="808522309">
                          <w:marLeft w:val="0"/>
                          <w:marRight w:val="0"/>
                          <w:marTop w:val="0"/>
                          <w:marBottom w:val="0"/>
                          <w:divBdr>
                            <w:top w:val="none" w:sz="0" w:space="0" w:color="auto"/>
                            <w:left w:val="none" w:sz="0" w:space="0" w:color="auto"/>
                            <w:bottom w:val="none" w:sz="0" w:space="0" w:color="auto"/>
                            <w:right w:val="none" w:sz="0" w:space="0" w:color="auto"/>
                          </w:divBdr>
                          <w:divsChild>
                            <w:div w:id="1481069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68919271">
      <w:bodyDiv w:val="1"/>
      <w:marLeft w:val="0"/>
      <w:marRight w:val="0"/>
      <w:marTop w:val="0"/>
      <w:marBottom w:val="0"/>
      <w:divBdr>
        <w:top w:val="none" w:sz="0" w:space="0" w:color="auto"/>
        <w:left w:val="none" w:sz="0" w:space="0" w:color="auto"/>
        <w:bottom w:val="none" w:sz="0" w:space="0" w:color="auto"/>
        <w:right w:val="none" w:sz="0" w:space="0" w:color="auto"/>
      </w:divBdr>
    </w:div>
    <w:div w:id="1074161949">
      <w:bodyDiv w:val="1"/>
      <w:marLeft w:val="0"/>
      <w:marRight w:val="0"/>
      <w:marTop w:val="0"/>
      <w:marBottom w:val="0"/>
      <w:divBdr>
        <w:top w:val="none" w:sz="0" w:space="0" w:color="auto"/>
        <w:left w:val="none" w:sz="0" w:space="0" w:color="auto"/>
        <w:bottom w:val="none" w:sz="0" w:space="0" w:color="auto"/>
        <w:right w:val="none" w:sz="0" w:space="0" w:color="auto"/>
      </w:divBdr>
    </w:div>
    <w:div w:id="1091661129">
      <w:bodyDiv w:val="1"/>
      <w:marLeft w:val="0"/>
      <w:marRight w:val="0"/>
      <w:marTop w:val="0"/>
      <w:marBottom w:val="0"/>
      <w:divBdr>
        <w:top w:val="none" w:sz="0" w:space="0" w:color="auto"/>
        <w:left w:val="none" w:sz="0" w:space="0" w:color="auto"/>
        <w:bottom w:val="none" w:sz="0" w:space="0" w:color="auto"/>
        <w:right w:val="none" w:sz="0" w:space="0" w:color="auto"/>
      </w:divBdr>
    </w:div>
    <w:div w:id="1109350155">
      <w:bodyDiv w:val="1"/>
      <w:marLeft w:val="0"/>
      <w:marRight w:val="0"/>
      <w:marTop w:val="0"/>
      <w:marBottom w:val="0"/>
      <w:divBdr>
        <w:top w:val="none" w:sz="0" w:space="0" w:color="auto"/>
        <w:left w:val="none" w:sz="0" w:space="0" w:color="auto"/>
        <w:bottom w:val="none" w:sz="0" w:space="0" w:color="auto"/>
        <w:right w:val="none" w:sz="0" w:space="0" w:color="auto"/>
      </w:divBdr>
    </w:div>
    <w:div w:id="1111901813">
      <w:bodyDiv w:val="1"/>
      <w:marLeft w:val="0"/>
      <w:marRight w:val="0"/>
      <w:marTop w:val="0"/>
      <w:marBottom w:val="0"/>
      <w:divBdr>
        <w:top w:val="none" w:sz="0" w:space="0" w:color="auto"/>
        <w:left w:val="none" w:sz="0" w:space="0" w:color="auto"/>
        <w:bottom w:val="none" w:sz="0" w:space="0" w:color="auto"/>
        <w:right w:val="none" w:sz="0" w:space="0" w:color="auto"/>
      </w:divBdr>
      <w:divsChild>
        <w:div w:id="394085663">
          <w:marLeft w:val="0"/>
          <w:marRight w:val="0"/>
          <w:marTop w:val="0"/>
          <w:marBottom w:val="0"/>
          <w:divBdr>
            <w:top w:val="none" w:sz="0" w:space="0" w:color="auto"/>
            <w:left w:val="none" w:sz="0" w:space="0" w:color="auto"/>
            <w:bottom w:val="none" w:sz="0" w:space="0" w:color="auto"/>
            <w:right w:val="none" w:sz="0" w:space="0" w:color="auto"/>
          </w:divBdr>
          <w:divsChild>
            <w:div w:id="1645964973">
              <w:marLeft w:val="0"/>
              <w:marRight w:val="0"/>
              <w:marTop w:val="0"/>
              <w:marBottom w:val="0"/>
              <w:divBdr>
                <w:top w:val="none" w:sz="0" w:space="0" w:color="auto"/>
                <w:left w:val="none" w:sz="0" w:space="0" w:color="auto"/>
                <w:bottom w:val="none" w:sz="0" w:space="0" w:color="auto"/>
                <w:right w:val="none" w:sz="0" w:space="0" w:color="auto"/>
              </w:divBdr>
              <w:divsChild>
                <w:div w:id="262539827">
                  <w:marLeft w:val="0"/>
                  <w:marRight w:val="0"/>
                  <w:marTop w:val="0"/>
                  <w:marBottom w:val="0"/>
                  <w:divBdr>
                    <w:top w:val="none" w:sz="0" w:space="0" w:color="auto"/>
                    <w:left w:val="none" w:sz="0" w:space="0" w:color="auto"/>
                    <w:bottom w:val="none" w:sz="0" w:space="0" w:color="auto"/>
                    <w:right w:val="none" w:sz="0" w:space="0" w:color="auto"/>
                  </w:divBdr>
                  <w:divsChild>
                    <w:div w:id="1036152677">
                      <w:marLeft w:val="0"/>
                      <w:marRight w:val="0"/>
                      <w:marTop w:val="0"/>
                      <w:marBottom w:val="0"/>
                      <w:divBdr>
                        <w:top w:val="none" w:sz="0" w:space="0" w:color="auto"/>
                        <w:left w:val="none" w:sz="0" w:space="0" w:color="auto"/>
                        <w:bottom w:val="none" w:sz="0" w:space="0" w:color="auto"/>
                        <w:right w:val="none" w:sz="0" w:space="0" w:color="auto"/>
                      </w:divBdr>
                      <w:divsChild>
                        <w:div w:id="1785423003">
                          <w:marLeft w:val="0"/>
                          <w:marRight w:val="0"/>
                          <w:marTop w:val="0"/>
                          <w:marBottom w:val="0"/>
                          <w:divBdr>
                            <w:top w:val="none" w:sz="0" w:space="0" w:color="auto"/>
                            <w:left w:val="none" w:sz="0" w:space="0" w:color="auto"/>
                            <w:bottom w:val="none" w:sz="0" w:space="0" w:color="auto"/>
                            <w:right w:val="none" w:sz="0" w:space="0" w:color="auto"/>
                          </w:divBdr>
                          <w:divsChild>
                            <w:div w:id="499078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2282297">
      <w:bodyDiv w:val="1"/>
      <w:marLeft w:val="0"/>
      <w:marRight w:val="0"/>
      <w:marTop w:val="0"/>
      <w:marBottom w:val="0"/>
      <w:divBdr>
        <w:top w:val="none" w:sz="0" w:space="0" w:color="auto"/>
        <w:left w:val="none" w:sz="0" w:space="0" w:color="auto"/>
        <w:bottom w:val="none" w:sz="0" w:space="0" w:color="auto"/>
        <w:right w:val="none" w:sz="0" w:space="0" w:color="auto"/>
      </w:divBdr>
    </w:div>
    <w:div w:id="1139809825">
      <w:bodyDiv w:val="1"/>
      <w:marLeft w:val="0"/>
      <w:marRight w:val="0"/>
      <w:marTop w:val="0"/>
      <w:marBottom w:val="0"/>
      <w:divBdr>
        <w:top w:val="none" w:sz="0" w:space="0" w:color="auto"/>
        <w:left w:val="none" w:sz="0" w:space="0" w:color="auto"/>
        <w:bottom w:val="none" w:sz="0" w:space="0" w:color="auto"/>
        <w:right w:val="none" w:sz="0" w:space="0" w:color="auto"/>
      </w:divBdr>
      <w:divsChild>
        <w:div w:id="53508510">
          <w:marLeft w:val="0"/>
          <w:marRight w:val="0"/>
          <w:marTop w:val="0"/>
          <w:marBottom w:val="0"/>
          <w:divBdr>
            <w:top w:val="none" w:sz="0" w:space="0" w:color="auto"/>
            <w:left w:val="none" w:sz="0" w:space="0" w:color="auto"/>
            <w:bottom w:val="none" w:sz="0" w:space="0" w:color="auto"/>
            <w:right w:val="none" w:sz="0" w:space="0" w:color="auto"/>
          </w:divBdr>
        </w:div>
        <w:div w:id="91439601">
          <w:marLeft w:val="0"/>
          <w:marRight w:val="0"/>
          <w:marTop w:val="0"/>
          <w:marBottom w:val="0"/>
          <w:divBdr>
            <w:top w:val="none" w:sz="0" w:space="0" w:color="auto"/>
            <w:left w:val="none" w:sz="0" w:space="0" w:color="auto"/>
            <w:bottom w:val="none" w:sz="0" w:space="0" w:color="auto"/>
            <w:right w:val="none" w:sz="0" w:space="0" w:color="auto"/>
          </w:divBdr>
        </w:div>
        <w:div w:id="921061551">
          <w:marLeft w:val="0"/>
          <w:marRight w:val="0"/>
          <w:marTop w:val="0"/>
          <w:marBottom w:val="0"/>
          <w:divBdr>
            <w:top w:val="none" w:sz="0" w:space="0" w:color="auto"/>
            <w:left w:val="none" w:sz="0" w:space="0" w:color="auto"/>
            <w:bottom w:val="none" w:sz="0" w:space="0" w:color="auto"/>
            <w:right w:val="none" w:sz="0" w:space="0" w:color="auto"/>
          </w:divBdr>
        </w:div>
        <w:div w:id="1123887402">
          <w:marLeft w:val="0"/>
          <w:marRight w:val="0"/>
          <w:marTop w:val="0"/>
          <w:marBottom w:val="0"/>
          <w:divBdr>
            <w:top w:val="none" w:sz="0" w:space="0" w:color="auto"/>
            <w:left w:val="none" w:sz="0" w:space="0" w:color="auto"/>
            <w:bottom w:val="none" w:sz="0" w:space="0" w:color="auto"/>
            <w:right w:val="none" w:sz="0" w:space="0" w:color="auto"/>
          </w:divBdr>
        </w:div>
      </w:divsChild>
    </w:div>
    <w:div w:id="1147478896">
      <w:bodyDiv w:val="1"/>
      <w:marLeft w:val="0"/>
      <w:marRight w:val="0"/>
      <w:marTop w:val="0"/>
      <w:marBottom w:val="0"/>
      <w:divBdr>
        <w:top w:val="none" w:sz="0" w:space="0" w:color="auto"/>
        <w:left w:val="none" w:sz="0" w:space="0" w:color="auto"/>
        <w:bottom w:val="none" w:sz="0" w:space="0" w:color="auto"/>
        <w:right w:val="none" w:sz="0" w:space="0" w:color="auto"/>
      </w:divBdr>
      <w:divsChild>
        <w:div w:id="438645185">
          <w:marLeft w:val="0"/>
          <w:marRight w:val="0"/>
          <w:marTop w:val="0"/>
          <w:marBottom w:val="0"/>
          <w:divBdr>
            <w:top w:val="none" w:sz="0" w:space="0" w:color="auto"/>
            <w:left w:val="none" w:sz="0" w:space="0" w:color="auto"/>
            <w:bottom w:val="none" w:sz="0" w:space="0" w:color="auto"/>
            <w:right w:val="none" w:sz="0" w:space="0" w:color="auto"/>
          </w:divBdr>
        </w:div>
        <w:div w:id="505024470">
          <w:marLeft w:val="0"/>
          <w:marRight w:val="0"/>
          <w:marTop w:val="0"/>
          <w:marBottom w:val="0"/>
          <w:divBdr>
            <w:top w:val="none" w:sz="0" w:space="0" w:color="auto"/>
            <w:left w:val="none" w:sz="0" w:space="0" w:color="auto"/>
            <w:bottom w:val="none" w:sz="0" w:space="0" w:color="auto"/>
            <w:right w:val="none" w:sz="0" w:space="0" w:color="auto"/>
          </w:divBdr>
        </w:div>
        <w:div w:id="967323493">
          <w:marLeft w:val="0"/>
          <w:marRight w:val="0"/>
          <w:marTop w:val="0"/>
          <w:marBottom w:val="0"/>
          <w:divBdr>
            <w:top w:val="none" w:sz="0" w:space="0" w:color="auto"/>
            <w:left w:val="none" w:sz="0" w:space="0" w:color="auto"/>
            <w:bottom w:val="none" w:sz="0" w:space="0" w:color="auto"/>
            <w:right w:val="none" w:sz="0" w:space="0" w:color="auto"/>
          </w:divBdr>
        </w:div>
        <w:div w:id="970675290">
          <w:marLeft w:val="0"/>
          <w:marRight w:val="0"/>
          <w:marTop w:val="0"/>
          <w:marBottom w:val="0"/>
          <w:divBdr>
            <w:top w:val="none" w:sz="0" w:space="0" w:color="auto"/>
            <w:left w:val="none" w:sz="0" w:space="0" w:color="auto"/>
            <w:bottom w:val="none" w:sz="0" w:space="0" w:color="auto"/>
            <w:right w:val="none" w:sz="0" w:space="0" w:color="auto"/>
          </w:divBdr>
        </w:div>
        <w:div w:id="1341548159">
          <w:marLeft w:val="0"/>
          <w:marRight w:val="0"/>
          <w:marTop w:val="0"/>
          <w:marBottom w:val="0"/>
          <w:divBdr>
            <w:top w:val="none" w:sz="0" w:space="0" w:color="auto"/>
            <w:left w:val="none" w:sz="0" w:space="0" w:color="auto"/>
            <w:bottom w:val="none" w:sz="0" w:space="0" w:color="auto"/>
            <w:right w:val="none" w:sz="0" w:space="0" w:color="auto"/>
          </w:divBdr>
        </w:div>
        <w:div w:id="1562981564">
          <w:marLeft w:val="0"/>
          <w:marRight w:val="0"/>
          <w:marTop w:val="0"/>
          <w:marBottom w:val="0"/>
          <w:divBdr>
            <w:top w:val="none" w:sz="0" w:space="0" w:color="auto"/>
            <w:left w:val="none" w:sz="0" w:space="0" w:color="auto"/>
            <w:bottom w:val="none" w:sz="0" w:space="0" w:color="auto"/>
            <w:right w:val="none" w:sz="0" w:space="0" w:color="auto"/>
          </w:divBdr>
        </w:div>
      </w:divsChild>
    </w:div>
    <w:div w:id="1151753365">
      <w:bodyDiv w:val="1"/>
      <w:marLeft w:val="0"/>
      <w:marRight w:val="0"/>
      <w:marTop w:val="0"/>
      <w:marBottom w:val="0"/>
      <w:divBdr>
        <w:top w:val="none" w:sz="0" w:space="0" w:color="auto"/>
        <w:left w:val="none" w:sz="0" w:space="0" w:color="auto"/>
        <w:bottom w:val="none" w:sz="0" w:space="0" w:color="auto"/>
        <w:right w:val="none" w:sz="0" w:space="0" w:color="auto"/>
      </w:divBdr>
      <w:divsChild>
        <w:div w:id="1540973473">
          <w:marLeft w:val="0"/>
          <w:marRight w:val="0"/>
          <w:marTop w:val="0"/>
          <w:marBottom w:val="0"/>
          <w:divBdr>
            <w:top w:val="none" w:sz="0" w:space="0" w:color="auto"/>
            <w:left w:val="none" w:sz="0" w:space="0" w:color="auto"/>
            <w:bottom w:val="none" w:sz="0" w:space="0" w:color="auto"/>
            <w:right w:val="none" w:sz="0" w:space="0" w:color="auto"/>
          </w:divBdr>
        </w:div>
      </w:divsChild>
    </w:div>
    <w:div w:id="1162042122">
      <w:bodyDiv w:val="1"/>
      <w:marLeft w:val="0"/>
      <w:marRight w:val="0"/>
      <w:marTop w:val="0"/>
      <w:marBottom w:val="0"/>
      <w:divBdr>
        <w:top w:val="none" w:sz="0" w:space="0" w:color="auto"/>
        <w:left w:val="none" w:sz="0" w:space="0" w:color="auto"/>
        <w:bottom w:val="none" w:sz="0" w:space="0" w:color="auto"/>
        <w:right w:val="none" w:sz="0" w:space="0" w:color="auto"/>
      </w:divBdr>
    </w:div>
    <w:div w:id="1164320403">
      <w:bodyDiv w:val="1"/>
      <w:marLeft w:val="0"/>
      <w:marRight w:val="0"/>
      <w:marTop w:val="0"/>
      <w:marBottom w:val="0"/>
      <w:divBdr>
        <w:top w:val="none" w:sz="0" w:space="0" w:color="auto"/>
        <w:left w:val="none" w:sz="0" w:space="0" w:color="auto"/>
        <w:bottom w:val="none" w:sz="0" w:space="0" w:color="auto"/>
        <w:right w:val="none" w:sz="0" w:space="0" w:color="auto"/>
      </w:divBdr>
    </w:div>
    <w:div w:id="1164590550">
      <w:bodyDiv w:val="1"/>
      <w:marLeft w:val="0"/>
      <w:marRight w:val="0"/>
      <w:marTop w:val="0"/>
      <w:marBottom w:val="0"/>
      <w:divBdr>
        <w:top w:val="none" w:sz="0" w:space="0" w:color="auto"/>
        <w:left w:val="none" w:sz="0" w:space="0" w:color="auto"/>
        <w:bottom w:val="none" w:sz="0" w:space="0" w:color="auto"/>
        <w:right w:val="none" w:sz="0" w:space="0" w:color="auto"/>
      </w:divBdr>
    </w:div>
    <w:div w:id="1172644613">
      <w:bodyDiv w:val="1"/>
      <w:marLeft w:val="0"/>
      <w:marRight w:val="0"/>
      <w:marTop w:val="0"/>
      <w:marBottom w:val="0"/>
      <w:divBdr>
        <w:top w:val="none" w:sz="0" w:space="0" w:color="auto"/>
        <w:left w:val="none" w:sz="0" w:space="0" w:color="auto"/>
        <w:bottom w:val="none" w:sz="0" w:space="0" w:color="auto"/>
        <w:right w:val="none" w:sz="0" w:space="0" w:color="auto"/>
      </w:divBdr>
    </w:div>
    <w:div w:id="1181503501">
      <w:bodyDiv w:val="1"/>
      <w:marLeft w:val="0"/>
      <w:marRight w:val="0"/>
      <w:marTop w:val="0"/>
      <w:marBottom w:val="0"/>
      <w:divBdr>
        <w:top w:val="none" w:sz="0" w:space="0" w:color="auto"/>
        <w:left w:val="none" w:sz="0" w:space="0" w:color="auto"/>
        <w:bottom w:val="none" w:sz="0" w:space="0" w:color="auto"/>
        <w:right w:val="none" w:sz="0" w:space="0" w:color="auto"/>
      </w:divBdr>
    </w:div>
    <w:div w:id="1186754703">
      <w:bodyDiv w:val="1"/>
      <w:marLeft w:val="0"/>
      <w:marRight w:val="0"/>
      <w:marTop w:val="0"/>
      <w:marBottom w:val="0"/>
      <w:divBdr>
        <w:top w:val="none" w:sz="0" w:space="0" w:color="auto"/>
        <w:left w:val="none" w:sz="0" w:space="0" w:color="auto"/>
        <w:bottom w:val="none" w:sz="0" w:space="0" w:color="auto"/>
        <w:right w:val="none" w:sz="0" w:space="0" w:color="auto"/>
      </w:divBdr>
      <w:divsChild>
        <w:div w:id="12460287">
          <w:marLeft w:val="0"/>
          <w:marRight w:val="0"/>
          <w:marTop w:val="0"/>
          <w:marBottom w:val="0"/>
          <w:divBdr>
            <w:top w:val="none" w:sz="0" w:space="0" w:color="auto"/>
            <w:left w:val="none" w:sz="0" w:space="0" w:color="auto"/>
            <w:bottom w:val="none" w:sz="0" w:space="0" w:color="auto"/>
            <w:right w:val="none" w:sz="0" w:space="0" w:color="auto"/>
          </w:divBdr>
        </w:div>
        <w:div w:id="15154862">
          <w:marLeft w:val="0"/>
          <w:marRight w:val="0"/>
          <w:marTop w:val="0"/>
          <w:marBottom w:val="0"/>
          <w:divBdr>
            <w:top w:val="none" w:sz="0" w:space="0" w:color="auto"/>
            <w:left w:val="none" w:sz="0" w:space="0" w:color="auto"/>
            <w:bottom w:val="none" w:sz="0" w:space="0" w:color="auto"/>
            <w:right w:val="none" w:sz="0" w:space="0" w:color="auto"/>
          </w:divBdr>
        </w:div>
        <w:div w:id="20514507">
          <w:marLeft w:val="0"/>
          <w:marRight w:val="0"/>
          <w:marTop w:val="0"/>
          <w:marBottom w:val="0"/>
          <w:divBdr>
            <w:top w:val="none" w:sz="0" w:space="0" w:color="auto"/>
            <w:left w:val="none" w:sz="0" w:space="0" w:color="auto"/>
            <w:bottom w:val="none" w:sz="0" w:space="0" w:color="auto"/>
            <w:right w:val="none" w:sz="0" w:space="0" w:color="auto"/>
          </w:divBdr>
        </w:div>
        <w:div w:id="23219485">
          <w:marLeft w:val="0"/>
          <w:marRight w:val="0"/>
          <w:marTop w:val="0"/>
          <w:marBottom w:val="0"/>
          <w:divBdr>
            <w:top w:val="none" w:sz="0" w:space="0" w:color="auto"/>
            <w:left w:val="none" w:sz="0" w:space="0" w:color="auto"/>
            <w:bottom w:val="none" w:sz="0" w:space="0" w:color="auto"/>
            <w:right w:val="none" w:sz="0" w:space="0" w:color="auto"/>
          </w:divBdr>
        </w:div>
        <w:div w:id="32772373">
          <w:marLeft w:val="0"/>
          <w:marRight w:val="0"/>
          <w:marTop w:val="0"/>
          <w:marBottom w:val="0"/>
          <w:divBdr>
            <w:top w:val="none" w:sz="0" w:space="0" w:color="auto"/>
            <w:left w:val="none" w:sz="0" w:space="0" w:color="auto"/>
            <w:bottom w:val="none" w:sz="0" w:space="0" w:color="auto"/>
            <w:right w:val="none" w:sz="0" w:space="0" w:color="auto"/>
          </w:divBdr>
        </w:div>
        <w:div w:id="35549647">
          <w:marLeft w:val="0"/>
          <w:marRight w:val="0"/>
          <w:marTop w:val="0"/>
          <w:marBottom w:val="0"/>
          <w:divBdr>
            <w:top w:val="none" w:sz="0" w:space="0" w:color="auto"/>
            <w:left w:val="none" w:sz="0" w:space="0" w:color="auto"/>
            <w:bottom w:val="none" w:sz="0" w:space="0" w:color="auto"/>
            <w:right w:val="none" w:sz="0" w:space="0" w:color="auto"/>
          </w:divBdr>
        </w:div>
        <w:div w:id="66418079">
          <w:marLeft w:val="0"/>
          <w:marRight w:val="0"/>
          <w:marTop w:val="0"/>
          <w:marBottom w:val="0"/>
          <w:divBdr>
            <w:top w:val="none" w:sz="0" w:space="0" w:color="auto"/>
            <w:left w:val="none" w:sz="0" w:space="0" w:color="auto"/>
            <w:bottom w:val="none" w:sz="0" w:space="0" w:color="auto"/>
            <w:right w:val="none" w:sz="0" w:space="0" w:color="auto"/>
          </w:divBdr>
        </w:div>
        <w:div w:id="90899421">
          <w:marLeft w:val="0"/>
          <w:marRight w:val="0"/>
          <w:marTop w:val="0"/>
          <w:marBottom w:val="0"/>
          <w:divBdr>
            <w:top w:val="none" w:sz="0" w:space="0" w:color="auto"/>
            <w:left w:val="none" w:sz="0" w:space="0" w:color="auto"/>
            <w:bottom w:val="none" w:sz="0" w:space="0" w:color="auto"/>
            <w:right w:val="none" w:sz="0" w:space="0" w:color="auto"/>
          </w:divBdr>
        </w:div>
        <w:div w:id="123350249">
          <w:marLeft w:val="0"/>
          <w:marRight w:val="0"/>
          <w:marTop w:val="0"/>
          <w:marBottom w:val="0"/>
          <w:divBdr>
            <w:top w:val="none" w:sz="0" w:space="0" w:color="auto"/>
            <w:left w:val="none" w:sz="0" w:space="0" w:color="auto"/>
            <w:bottom w:val="none" w:sz="0" w:space="0" w:color="auto"/>
            <w:right w:val="none" w:sz="0" w:space="0" w:color="auto"/>
          </w:divBdr>
        </w:div>
        <w:div w:id="128398784">
          <w:marLeft w:val="0"/>
          <w:marRight w:val="0"/>
          <w:marTop w:val="0"/>
          <w:marBottom w:val="0"/>
          <w:divBdr>
            <w:top w:val="none" w:sz="0" w:space="0" w:color="auto"/>
            <w:left w:val="none" w:sz="0" w:space="0" w:color="auto"/>
            <w:bottom w:val="none" w:sz="0" w:space="0" w:color="auto"/>
            <w:right w:val="none" w:sz="0" w:space="0" w:color="auto"/>
          </w:divBdr>
        </w:div>
        <w:div w:id="170730251">
          <w:marLeft w:val="0"/>
          <w:marRight w:val="0"/>
          <w:marTop w:val="0"/>
          <w:marBottom w:val="0"/>
          <w:divBdr>
            <w:top w:val="none" w:sz="0" w:space="0" w:color="auto"/>
            <w:left w:val="none" w:sz="0" w:space="0" w:color="auto"/>
            <w:bottom w:val="none" w:sz="0" w:space="0" w:color="auto"/>
            <w:right w:val="none" w:sz="0" w:space="0" w:color="auto"/>
          </w:divBdr>
        </w:div>
        <w:div w:id="219173633">
          <w:marLeft w:val="0"/>
          <w:marRight w:val="0"/>
          <w:marTop w:val="0"/>
          <w:marBottom w:val="0"/>
          <w:divBdr>
            <w:top w:val="none" w:sz="0" w:space="0" w:color="auto"/>
            <w:left w:val="none" w:sz="0" w:space="0" w:color="auto"/>
            <w:bottom w:val="none" w:sz="0" w:space="0" w:color="auto"/>
            <w:right w:val="none" w:sz="0" w:space="0" w:color="auto"/>
          </w:divBdr>
        </w:div>
        <w:div w:id="222448790">
          <w:marLeft w:val="0"/>
          <w:marRight w:val="0"/>
          <w:marTop w:val="0"/>
          <w:marBottom w:val="0"/>
          <w:divBdr>
            <w:top w:val="none" w:sz="0" w:space="0" w:color="auto"/>
            <w:left w:val="none" w:sz="0" w:space="0" w:color="auto"/>
            <w:bottom w:val="none" w:sz="0" w:space="0" w:color="auto"/>
            <w:right w:val="none" w:sz="0" w:space="0" w:color="auto"/>
          </w:divBdr>
        </w:div>
        <w:div w:id="251672787">
          <w:marLeft w:val="0"/>
          <w:marRight w:val="0"/>
          <w:marTop w:val="0"/>
          <w:marBottom w:val="0"/>
          <w:divBdr>
            <w:top w:val="none" w:sz="0" w:space="0" w:color="auto"/>
            <w:left w:val="none" w:sz="0" w:space="0" w:color="auto"/>
            <w:bottom w:val="none" w:sz="0" w:space="0" w:color="auto"/>
            <w:right w:val="none" w:sz="0" w:space="0" w:color="auto"/>
          </w:divBdr>
        </w:div>
        <w:div w:id="256522862">
          <w:marLeft w:val="0"/>
          <w:marRight w:val="0"/>
          <w:marTop w:val="0"/>
          <w:marBottom w:val="0"/>
          <w:divBdr>
            <w:top w:val="none" w:sz="0" w:space="0" w:color="auto"/>
            <w:left w:val="none" w:sz="0" w:space="0" w:color="auto"/>
            <w:bottom w:val="none" w:sz="0" w:space="0" w:color="auto"/>
            <w:right w:val="none" w:sz="0" w:space="0" w:color="auto"/>
          </w:divBdr>
        </w:div>
        <w:div w:id="278296011">
          <w:marLeft w:val="0"/>
          <w:marRight w:val="0"/>
          <w:marTop w:val="0"/>
          <w:marBottom w:val="0"/>
          <w:divBdr>
            <w:top w:val="none" w:sz="0" w:space="0" w:color="auto"/>
            <w:left w:val="none" w:sz="0" w:space="0" w:color="auto"/>
            <w:bottom w:val="none" w:sz="0" w:space="0" w:color="auto"/>
            <w:right w:val="none" w:sz="0" w:space="0" w:color="auto"/>
          </w:divBdr>
        </w:div>
        <w:div w:id="289214599">
          <w:marLeft w:val="0"/>
          <w:marRight w:val="0"/>
          <w:marTop w:val="0"/>
          <w:marBottom w:val="0"/>
          <w:divBdr>
            <w:top w:val="none" w:sz="0" w:space="0" w:color="auto"/>
            <w:left w:val="none" w:sz="0" w:space="0" w:color="auto"/>
            <w:bottom w:val="none" w:sz="0" w:space="0" w:color="auto"/>
            <w:right w:val="none" w:sz="0" w:space="0" w:color="auto"/>
          </w:divBdr>
        </w:div>
        <w:div w:id="307323600">
          <w:marLeft w:val="0"/>
          <w:marRight w:val="0"/>
          <w:marTop w:val="0"/>
          <w:marBottom w:val="0"/>
          <w:divBdr>
            <w:top w:val="none" w:sz="0" w:space="0" w:color="auto"/>
            <w:left w:val="none" w:sz="0" w:space="0" w:color="auto"/>
            <w:bottom w:val="none" w:sz="0" w:space="0" w:color="auto"/>
            <w:right w:val="none" w:sz="0" w:space="0" w:color="auto"/>
          </w:divBdr>
        </w:div>
        <w:div w:id="317732059">
          <w:marLeft w:val="0"/>
          <w:marRight w:val="0"/>
          <w:marTop w:val="0"/>
          <w:marBottom w:val="0"/>
          <w:divBdr>
            <w:top w:val="none" w:sz="0" w:space="0" w:color="auto"/>
            <w:left w:val="none" w:sz="0" w:space="0" w:color="auto"/>
            <w:bottom w:val="none" w:sz="0" w:space="0" w:color="auto"/>
            <w:right w:val="none" w:sz="0" w:space="0" w:color="auto"/>
          </w:divBdr>
        </w:div>
        <w:div w:id="327288045">
          <w:marLeft w:val="0"/>
          <w:marRight w:val="0"/>
          <w:marTop w:val="0"/>
          <w:marBottom w:val="0"/>
          <w:divBdr>
            <w:top w:val="none" w:sz="0" w:space="0" w:color="auto"/>
            <w:left w:val="none" w:sz="0" w:space="0" w:color="auto"/>
            <w:bottom w:val="none" w:sz="0" w:space="0" w:color="auto"/>
            <w:right w:val="none" w:sz="0" w:space="0" w:color="auto"/>
          </w:divBdr>
        </w:div>
        <w:div w:id="332492151">
          <w:marLeft w:val="0"/>
          <w:marRight w:val="0"/>
          <w:marTop w:val="0"/>
          <w:marBottom w:val="0"/>
          <w:divBdr>
            <w:top w:val="none" w:sz="0" w:space="0" w:color="auto"/>
            <w:left w:val="none" w:sz="0" w:space="0" w:color="auto"/>
            <w:bottom w:val="none" w:sz="0" w:space="0" w:color="auto"/>
            <w:right w:val="none" w:sz="0" w:space="0" w:color="auto"/>
          </w:divBdr>
        </w:div>
        <w:div w:id="354766597">
          <w:marLeft w:val="0"/>
          <w:marRight w:val="0"/>
          <w:marTop w:val="0"/>
          <w:marBottom w:val="0"/>
          <w:divBdr>
            <w:top w:val="none" w:sz="0" w:space="0" w:color="auto"/>
            <w:left w:val="none" w:sz="0" w:space="0" w:color="auto"/>
            <w:bottom w:val="none" w:sz="0" w:space="0" w:color="auto"/>
            <w:right w:val="none" w:sz="0" w:space="0" w:color="auto"/>
          </w:divBdr>
        </w:div>
        <w:div w:id="371461713">
          <w:marLeft w:val="0"/>
          <w:marRight w:val="0"/>
          <w:marTop w:val="0"/>
          <w:marBottom w:val="0"/>
          <w:divBdr>
            <w:top w:val="none" w:sz="0" w:space="0" w:color="auto"/>
            <w:left w:val="none" w:sz="0" w:space="0" w:color="auto"/>
            <w:bottom w:val="none" w:sz="0" w:space="0" w:color="auto"/>
            <w:right w:val="none" w:sz="0" w:space="0" w:color="auto"/>
          </w:divBdr>
        </w:div>
        <w:div w:id="376054513">
          <w:marLeft w:val="0"/>
          <w:marRight w:val="0"/>
          <w:marTop w:val="0"/>
          <w:marBottom w:val="0"/>
          <w:divBdr>
            <w:top w:val="none" w:sz="0" w:space="0" w:color="auto"/>
            <w:left w:val="none" w:sz="0" w:space="0" w:color="auto"/>
            <w:bottom w:val="none" w:sz="0" w:space="0" w:color="auto"/>
            <w:right w:val="none" w:sz="0" w:space="0" w:color="auto"/>
          </w:divBdr>
        </w:div>
        <w:div w:id="396519128">
          <w:marLeft w:val="0"/>
          <w:marRight w:val="0"/>
          <w:marTop w:val="0"/>
          <w:marBottom w:val="0"/>
          <w:divBdr>
            <w:top w:val="none" w:sz="0" w:space="0" w:color="auto"/>
            <w:left w:val="none" w:sz="0" w:space="0" w:color="auto"/>
            <w:bottom w:val="none" w:sz="0" w:space="0" w:color="auto"/>
            <w:right w:val="none" w:sz="0" w:space="0" w:color="auto"/>
          </w:divBdr>
        </w:div>
        <w:div w:id="410542276">
          <w:marLeft w:val="0"/>
          <w:marRight w:val="0"/>
          <w:marTop w:val="0"/>
          <w:marBottom w:val="0"/>
          <w:divBdr>
            <w:top w:val="none" w:sz="0" w:space="0" w:color="auto"/>
            <w:left w:val="none" w:sz="0" w:space="0" w:color="auto"/>
            <w:bottom w:val="none" w:sz="0" w:space="0" w:color="auto"/>
            <w:right w:val="none" w:sz="0" w:space="0" w:color="auto"/>
          </w:divBdr>
        </w:div>
        <w:div w:id="424690484">
          <w:marLeft w:val="0"/>
          <w:marRight w:val="0"/>
          <w:marTop w:val="0"/>
          <w:marBottom w:val="0"/>
          <w:divBdr>
            <w:top w:val="none" w:sz="0" w:space="0" w:color="auto"/>
            <w:left w:val="none" w:sz="0" w:space="0" w:color="auto"/>
            <w:bottom w:val="none" w:sz="0" w:space="0" w:color="auto"/>
            <w:right w:val="none" w:sz="0" w:space="0" w:color="auto"/>
          </w:divBdr>
        </w:div>
        <w:div w:id="433597812">
          <w:marLeft w:val="0"/>
          <w:marRight w:val="0"/>
          <w:marTop w:val="0"/>
          <w:marBottom w:val="0"/>
          <w:divBdr>
            <w:top w:val="none" w:sz="0" w:space="0" w:color="auto"/>
            <w:left w:val="none" w:sz="0" w:space="0" w:color="auto"/>
            <w:bottom w:val="none" w:sz="0" w:space="0" w:color="auto"/>
            <w:right w:val="none" w:sz="0" w:space="0" w:color="auto"/>
          </w:divBdr>
        </w:div>
        <w:div w:id="440421010">
          <w:marLeft w:val="0"/>
          <w:marRight w:val="0"/>
          <w:marTop w:val="0"/>
          <w:marBottom w:val="0"/>
          <w:divBdr>
            <w:top w:val="none" w:sz="0" w:space="0" w:color="auto"/>
            <w:left w:val="none" w:sz="0" w:space="0" w:color="auto"/>
            <w:bottom w:val="none" w:sz="0" w:space="0" w:color="auto"/>
            <w:right w:val="none" w:sz="0" w:space="0" w:color="auto"/>
          </w:divBdr>
        </w:div>
        <w:div w:id="473446513">
          <w:marLeft w:val="0"/>
          <w:marRight w:val="0"/>
          <w:marTop w:val="0"/>
          <w:marBottom w:val="0"/>
          <w:divBdr>
            <w:top w:val="none" w:sz="0" w:space="0" w:color="auto"/>
            <w:left w:val="none" w:sz="0" w:space="0" w:color="auto"/>
            <w:bottom w:val="none" w:sz="0" w:space="0" w:color="auto"/>
            <w:right w:val="none" w:sz="0" w:space="0" w:color="auto"/>
          </w:divBdr>
        </w:div>
        <w:div w:id="487791223">
          <w:marLeft w:val="0"/>
          <w:marRight w:val="0"/>
          <w:marTop w:val="0"/>
          <w:marBottom w:val="0"/>
          <w:divBdr>
            <w:top w:val="none" w:sz="0" w:space="0" w:color="auto"/>
            <w:left w:val="none" w:sz="0" w:space="0" w:color="auto"/>
            <w:bottom w:val="none" w:sz="0" w:space="0" w:color="auto"/>
            <w:right w:val="none" w:sz="0" w:space="0" w:color="auto"/>
          </w:divBdr>
        </w:div>
        <w:div w:id="505443102">
          <w:marLeft w:val="0"/>
          <w:marRight w:val="0"/>
          <w:marTop w:val="0"/>
          <w:marBottom w:val="0"/>
          <w:divBdr>
            <w:top w:val="none" w:sz="0" w:space="0" w:color="auto"/>
            <w:left w:val="none" w:sz="0" w:space="0" w:color="auto"/>
            <w:bottom w:val="none" w:sz="0" w:space="0" w:color="auto"/>
            <w:right w:val="none" w:sz="0" w:space="0" w:color="auto"/>
          </w:divBdr>
        </w:div>
        <w:div w:id="534197255">
          <w:marLeft w:val="0"/>
          <w:marRight w:val="0"/>
          <w:marTop w:val="0"/>
          <w:marBottom w:val="0"/>
          <w:divBdr>
            <w:top w:val="none" w:sz="0" w:space="0" w:color="auto"/>
            <w:left w:val="none" w:sz="0" w:space="0" w:color="auto"/>
            <w:bottom w:val="none" w:sz="0" w:space="0" w:color="auto"/>
            <w:right w:val="none" w:sz="0" w:space="0" w:color="auto"/>
          </w:divBdr>
        </w:div>
        <w:div w:id="537855304">
          <w:marLeft w:val="0"/>
          <w:marRight w:val="0"/>
          <w:marTop w:val="0"/>
          <w:marBottom w:val="0"/>
          <w:divBdr>
            <w:top w:val="none" w:sz="0" w:space="0" w:color="auto"/>
            <w:left w:val="none" w:sz="0" w:space="0" w:color="auto"/>
            <w:bottom w:val="none" w:sz="0" w:space="0" w:color="auto"/>
            <w:right w:val="none" w:sz="0" w:space="0" w:color="auto"/>
          </w:divBdr>
        </w:div>
        <w:div w:id="545222485">
          <w:marLeft w:val="0"/>
          <w:marRight w:val="0"/>
          <w:marTop w:val="0"/>
          <w:marBottom w:val="0"/>
          <w:divBdr>
            <w:top w:val="none" w:sz="0" w:space="0" w:color="auto"/>
            <w:left w:val="none" w:sz="0" w:space="0" w:color="auto"/>
            <w:bottom w:val="none" w:sz="0" w:space="0" w:color="auto"/>
            <w:right w:val="none" w:sz="0" w:space="0" w:color="auto"/>
          </w:divBdr>
        </w:div>
        <w:div w:id="555773393">
          <w:marLeft w:val="0"/>
          <w:marRight w:val="0"/>
          <w:marTop w:val="0"/>
          <w:marBottom w:val="0"/>
          <w:divBdr>
            <w:top w:val="none" w:sz="0" w:space="0" w:color="auto"/>
            <w:left w:val="none" w:sz="0" w:space="0" w:color="auto"/>
            <w:bottom w:val="none" w:sz="0" w:space="0" w:color="auto"/>
            <w:right w:val="none" w:sz="0" w:space="0" w:color="auto"/>
          </w:divBdr>
        </w:div>
        <w:div w:id="560948869">
          <w:marLeft w:val="0"/>
          <w:marRight w:val="0"/>
          <w:marTop w:val="0"/>
          <w:marBottom w:val="0"/>
          <w:divBdr>
            <w:top w:val="none" w:sz="0" w:space="0" w:color="auto"/>
            <w:left w:val="none" w:sz="0" w:space="0" w:color="auto"/>
            <w:bottom w:val="none" w:sz="0" w:space="0" w:color="auto"/>
            <w:right w:val="none" w:sz="0" w:space="0" w:color="auto"/>
          </w:divBdr>
        </w:div>
        <w:div w:id="566304561">
          <w:marLeft w:val="0"/>
          <w:marRight w:val="0"/>
          <w:marTop w:val="0"/>
          <w:marBottom w:val="0"/>
          <w:divBdr>
            <w:top w:val="none" w:sz="0" w:space="0" w:color="auto"/>
            <w:left w:val="none" w:sz="0" w:space="0" w:color="auto"/>
            <w:bottom w:val="none" w:sz="0" w:space="0" w:color="auto"/>
            <w:right w:val="none" w:sz="0" w:space="0" w:color="auto"/>
          </w:divBdr>
        </w:div>
        <w:div w:id="568149299">
          <w:marLeft w:val="0"/>
          <w:marRight w:val="0"/>
          <w:marTop w:val="0"/>
          <w:marBottom w:val="0"/>
          <w:divBdr>
            <w:top w:val="none" w:sz="0" w:space="0" w:color="auto"/>
            <w:left w:val="none" w:sz="0" w:space="0" w:color="auto"/>
            <w:bottom w:val="none" w:sz="0" w:space="0" w:color="auto"/>
            <w:right w:val="none" w:sz="0" w:space="0" w:color="auto"/>
          </w:divBdr>
        </w:div>
        <w:div w:id="577060438">
          <w:marLeft w:val="0"/>
          <w:marRight w:val="0"/>
          <w:marTop w:val="0"/>
          <w:marBottom w:val="0"/>
          <w:divBdr>
            <w:top w:val="none" w:sz="0" w:space="0" w:color="auto"/>
            <w:left w:val="none" w:sz="0" w:space="0" w:color="auto"/>
            <w:bottom w:val="none" w:sz="0" w:space="0" w:color="auto"/>
            <w:right w:val="none" w:sz="0" w:space="0" w:color="auto"/>
          </w:divBdr>
        </w:div>
        <w:div w:id="602079250">
          <w:marLeft w:val="0"/>
          <w:marRight w:val="0"/>
          <w:marTop w:val="0"/>
          <w:marBottom w:val="0"/>
          <w:divBdr>
            <w:top w:val="none" w:sz="0" w:space="0" w:color="auto"/>
            <w:left w:val="none" w:sz="0" w:space="0" w:color="auto"/>
            <w:bottom w:val="none" w:sz="0" w:space="0" w:color="auto"/>
            <w:right w:val="none" w:sz="0" w:space="0" w:color="auto"/>
          </w:divBdr>
        </w:div>
        <w:div w:id="617029000">
          <w:marLeft w:val="0"/>
          <w:marRight w:val="0"/>
          <w:marTop w:val="0"/>
          <w:marBottom w:val="0"/>
          <w:divBdr>
            <w:top w:val="none" w:sz="0" w:space="0" w:color="auto"/>
            <w:left w:val="none" w:sz="0" w:space="0" w:color="auto"/>
            <w:bottom w:val="none" w:sz="0" w:space="0" w:color="auto"/>
            <w:right w:val="none" w:sz="0" w:space="0" w:color="auto"/>
          </w:divBdr>
        </w:div>
        <w:div w:id="621964965">
          <w:marLeft w:val="0"/>
          <w:marRight w:val="0"/>
          <w:marTop w:val="0"/>
          <w:marBottom w:val="0"/>
          <w:divBdr>
            <w:top w:val="none" w:sz="0" w:space="0" w:color="auto"/>
            <w:left w:val="none" w:sz="0" w:space="0" w:color="auto"/>
            <w:bottom w:val="none" w:sz="0" w:space="0" w:color="auto"/>
            <w:right w:val="none" w:sz="0" w:space="0" w:color="auto"/>
          </w:divBdr>
        </w:div>
        <w:div w:id="627079798">
          <w:marLeft w:val="0"/>
          <w:marRight w:val="0"/>
          <w:marTop w:val="0"/>
          <w:marBottom w:val="0"/>
          <w:divBdr>
            <w:top w:val="none" w:sz="0" w:space="0" w:color="auto"/>
            <w:left w:val="none" w:sz="0" w:space="0" w:color="auto"/>
            <w:bottom w:val="none" w:sz="0" w:space="0" w:color="auto"/>
            <w:right w:val="none" w:sz="0" w:space="0" w:color="auto"/>
          </w:divBdr>
        </w:div>
        <w:div w:id="628707338">
          <w:marLeft w:val="0"/>
          <w:marRight w:val="0"/>
          <w:marTop w:val="0"/>
          <w:marBottom w:val="0"/>
          <w:divBdr>
            <w:top w:val="none" w:sz="0" w:space="0" w:color="auto"/>
            <w:left w:val="none" w:sz="0" w:space="0" w:color="auto"/>
            <w:bottom w:val="none" w:sz="0" w:space="0" w:color="auto"/>
            <w:right w:val="none" w:sz="0" w:space="0" w:color="auto"/>
          </w:divBdr>
        </w:div>
        <w:div w:id="639581320">
          <w:marLeft w:val="0"/>
          <w:marRight w:val="0"/>
          <w:marTop w:val="0"/>
          <w:marBottom w:val="0"/>
          <w:divBdr>
            <w:top w:val="none" w:sz="0" w:space="0" w:color="auto"/>
            <w:left w:val="none" w:sz="0" w:space="0" w:color="auto"/>
            <w:bottom w:val="none" w:sz="0" w:space="0" w:color="auto"/>
            <w:right w:val="none" w:sz="0" w:space="0" w:color="auto"/>
          </w:divBdr>
        </w:div>
        <w:div w:id="645282648">
          <w:marLeft w:val="0"/>
          <w:marRight w:val="0"/>
          <w:marTop w:val="0"/>
          <w:marBottom w:val="0"/>
          <w:divBdr>
            <w:top w:val="none" w:sz="0" w:space="0" w:color="auto"/>
            <w:left w:val="none" w:sz="0" w:space="0" w:color="auto"/>
            <w:bottom w:val="none" w:sz="0" w:space="0" w:color="auto"/>
            <w:right w:val="none" w:sz="0" w:space="0" w:color="auto"/>
          </w:divBdr>
        </w:div>
        <w:div w:id="662050896">
          <w:marLeft w:val="0"/>
          <w:marRight w:val="0"/>
          <w:marTop w:val="0"/>
          <w:marBottom w:val="0"/>
          <w:divBdr>
            <w:top w:val="none" w:sz="0" w:space="0" w:color="auto"/>
            <w:left w:val="none" w:sz="0" w:space="0" w:color="auto"/>
            <w:bottom w:val="none" w:sz="0" w:space="0" w:color="auto"/>
            <w:right w:val="none" w:sz="0" w:space="0" w:color="auto"/>
          </w:divBdr>
        </w:div>
        <w:div w:id="666204580">
          <w:marLeft w:val="0"/>
          <w:marRight w:val="0"/>
          <w:marTop w:val="0"/>
          <w:marBottom w:val="0"/>
          <w:divBdr>
            <w:top w:val="none" w:sz="0" w:space="0" w:color="auto"/>
            <w:left w:val="none" w:sz="0" w:space="0" w:color="auto"/>
            <w:bottom w:val="none" w:sz="0" w:space="0" w:color="auto"/>
            <w:right w:val="none" w:sz="0" w:space="0" w:color="auto"/>
          </w:divBdr>
        </w:div>
        <w:div w:id="676856628">
          <w:marLeft w:val="0"/>
          <w:marRight w:val="0"/>
          <w:marTop w:val="0"/>
          <w:marBottom w:val="0"/>
          <w:divBdr>
            <w:top w:val="none" w:sz="0" w:space="0" w:color="auto"/>
            <w:left w:val="none" w:sz="0" w:space="0" w:color="auto"/>
            <w:bottom w:val="none" w:sz="0" w:space="0" w:color="auto"/>
            <w:right w:val="none" w:sz="0" w:space="0" w:color="auto"/>
          </w:divBdr>
        </w:div>
        <w:div w:id="680353521">
          <w:marLeft w:val="0"/>
          <w:marRight w:val="0"/>
          <w:marTop w:val="0"/>
          <w:marBottom w:val="0"/>
          <w:divBdr>
            <w:top w:val="none" w:sz="0" w:space="0" w:color="auto"/>
            <w:left w:val="none" w:sz="0" w:space="0" w:color="auto"/>
            <w:bottom w:val="none" w:sz="0" w:space="0" w:color="auto"/>
            <w:right w:val="none" w:sz="0" w:space="0" w:color="auto"/>
          </w:divBdr>
        </w:div>
        <w:div w:id="702480497">
          <w:marLeft w:val="0"/>
          <w:marRight w:val="0"/>
          <w:marTop w:val="0"/>
          <w:marBottom w:val="0"/>
          <w:divBdr>
            <w:top w:val="none" w:sz="0" w:space="0" w:color="auto"/>
            <w:left w:val="none" w:sz="0" w:space="0" w:color="auto"/>
            <w:bottom w:val="none" w:sz="0" w:space="0" w:color="auto"/>
            <w:right w:val="none" w:sz="0" w:space="0" w:color="auto"/>
          </w:divBdr>
        </w:div>
        <w:div w:id="707753192">
          <w:marLeft w:val="0"/>
          <w:marRight w:val="0"/>
          <w:marTop w:val="0"/>
          <w:marBottom w:val="0"/>
          <w:divBdr>
            <w:top w:val="none" w:sz="0" w:space="0" w:color="auto"/>
            <w:left w:val="none" w:sz="0" w:space="0" w:color="auto"/>
            <w:bottom w:val="none" w:sz="0" w:space="0" w:color="auto"/>
            <w:right w:val="none" w:sz="0" w:space="0" w:color="auto"/>
          </w:divBdr>
        </w:div>
        <w:div w:id="712119524">
          <w:marLeft w:val="0"/>
          <w:marRight w:val="0"/>
          <w:marTop w:val="0"/>
          <w:marBottom w:val="0"/>
          <w:divBdr>
            <w:top w:val="none" w:sz="0" w:space="0" w:color="auto"/>
            <w:left w:val="none" w:sz="0" w:space="0" w:color="auto"/>
            <w:bottom w:val="none" w:sz="0" w:space="0" w:color="auto"/>
            <w:right w:val="none" w:sz="0" w:space="0" w:color="auto"/>
          </w:divBdr>
        </w:div>
        <w:div w:id="716785267">
          <w:marLeft w:val="0"/>
          <w:marRight w:val="0"/>
          <w:marTop w:val="0"/>
          <w:marBottom w:val="0"/>
          <w:divBdr>
            <w:top w:val="none" w:sz="0" w:space="0" w:color="auto"/>
            <w:left w:val="none" w:sz="0" w:space="0" w:color="auto"/>
            <w:bottom w:val="none" w:sz="0" w:space="0" w:color="auto"/>
            <w:right w:val="none" w:sz="0" w:space="0" w:color="auto"/>
          </w:divBdr>
        </w:div>
        <w:div w:id="726104525">
          <w:marLeft w:val="0"/>
          <w:marRight w:val="0"/>
          <w:marTop w:val="0"/>
          <w:marBottom w:val="0"/>
          <w:divBdr>
            <w:top w:val="none" w:sz="0" w:space="0" w:color="auto"/>
            <w:left w:val="none" w:sz="0" w:space="0" w:color="auto"/>
            <w:bottom w:val="none" w:sz="0" w:space="0" w:color="auto"/>
            <w:right w:val="none" w:sz="0" w:space="0" w:color="auto"/>
          </w:divBdr>
        </w:div>
        <w:div w:id="731974365">
          <w:marLeft w:val="0"/>
          <w:marRight w:val="0"/>
          <w:marTop w:val="0"/>
          <w:marBottom w:val="0"/>
          <w:divBdr>
            <w:top w:val="none" w:sz="0" w:space="0" w:color="auto"/>
            <w:left w:val="none" w:sz="0" w:space="0" w:color="auto"/>
            <w:bottom w:val="none" w:sz="0" w:space="0" w:color="auto"/>
            <w:right w:val="none" w:sz="0" w:space="0" w:color="auto"/>
          </w:divBdr>
        </w:div>
        <w:div w:id="735468688">
          <w:marLeft w:val="0"/>
          <w:marRight w:val="0"/>
          <w:marTop w:val="0"/>
          <w:marBottom w:val="0"/>
          <w:divBdr>
            <w:top w:val="none" w:sz="0" w:space="0" w:color="auto"/>
            <w:left w:val="none" w:sz="0" w:space="0" w:color="auto"/>
            <w:bottom w:val="none" w:sz="0" w:space="0" w:color="auto"/>
            <w:right w:val="none" w:sz="0" w:space="0" w:color="auto"/>
          </w:divBdr>
        </w:div>
        <w:div w:id="736051847">
          <w:marLeft w:val="0"/>
          <w:marRight w:val="0"/>
          <w:marTop w:val="0"/>
          <w:marBottom w:val="0"/>
          <w:divBdr>
            <w:top w:val="none" w:sz="0" w:space="0" w:color="auto"/>
            <w:left w:val="none" w:sz="0" w:space="0" w:color="auto"/>
            <w:bottom w:val="none" w:sz="0" w:space="0" w:color="auto"/>
            <w:right w:val="none" w:sz="0" w:space="0" w:color="auto"/>
          </w:divBdr>
        </w:div>
        <w:div w:id="757681004">
          <w:marLeft w:val="0"/>
          <w:marRight w:val="0"/>
          <w:marTop w:val="0"/>
          <w:marBottom w:val="0"/>
          <w:divBdr>
            <w:top w:val="none" w:sz="0" w:space="0" w:color="auto"/>
            <w:left w:val="none" w:sz="0" w:space="0" w:color="auto"/>
            <w:bottom w:val="none" w:sz="0" w:space="0" w:color="auto"/>
            <w:right w:val="none" w:sz="0" w:space="0" w:color="auto"/>
          </w:divBdr>
        </w:div>
        <w:div w:id="761342020">
          <w:marLeft w:val="0"/>
          <w:marRight w:val="0"/>
          <w:marTop w:val="0"/>
          <w:marBottom w:val="0"/>
          <w:divBdr>
            <w:top w:val="none" w:sz="0" w:space="0" w:color="auto"/>
            <w:left w:val="none" w:sz="0" w:space="0" w:color="auto"/>
            <w:bottom w:val="none" w:sz="0" w:space="0" w:color="auto"/>
            <w:right w:val="none" w:sz="0" w:space="0" w:color="auto"/>
          </w:divBdr>
        </w:div>
        <w:div w:id="772626006">
          <w:marLeft w:val="0"/>
          <w:marRight w:val="0"/>
          <w:marTop w:val="0"/>
          <w:marBottom w:val="0"/>
          <w:divBdr>
            <w:top w:val="none" w:sz="0" w:space="0" w:color="auto"/>
            <w:left w:val="none" w:sz="0" w:space="0" w:color="auto"/>
            <w:bottom w:val="none" w:sz="0" w:space="0" w:color="auto"/>
            <w:right w:val="none" w:sz="0" w:space="0" w:color="auto"/>
          </w:divBdr>
        </w:div>
        <w:div w:id="792752677">
          <w:marLeft w:val="0"/>
          <w:marRight w:val="0"/>
          <w:marTop w:val="0"/>
          <w:marBottom w:val="0"/>
          <w:divBdr>
            <w:top w:val="none" w:sz="0" w:space="0" w:color="auto"/>
            <w:left w:val="none" w:sz="0" w:space="0" w:color="auto"/>
            <w:bottom w:val="none" w:sz="0" w:space="0" w:color="auto"/>
            <w:right w:val="none" w:sz="0" w:space="0" w:color="auto"/>
          </w:divBdr>
        </w:div>
        <w:div w:id="822742259">
          <w:marLeft w:val="0"/>
          <w:marRight w:val="0"/>
          <w:marTop w:val="0"/>
          <w:marBottom w:val="0"/>
          <w:divBdr>
            <w:top w:val="none" w:sz="0" w:space="0" w:color="auto"/>
            <w:left w:val="none" w:sz="0" w:space="0" w:color="auto"/>
            <w:bottom w:val="none" w:sz="0" w:space="0" w:color="auto"/>
            <w:right w:val="none" w:sz="0" w:space="0" w:color="auto"/>
          </w:divBdr>
        </w:div>
        <w:div w:id="835001004">
          <w:marLeft w:val="0"/>
          <w:marRight w:val="0"/>
          <w:marTop w:val="0"/>
          <w:marBottom w:val="0"/>
          <w:divBdr>
            <w:top w:val="none" w:sz="0" w:space="0" w:color="auto"/>
            <w:left w:val="none" w:sz="0" w:space="0" w:color="auto"/>
            <w:bottom w:val="none" w:sz="0" w:space="0" w:color="auto"/>
            <w:right w:val="none" w:sz="0" w:space="0" w:color="auto"/>
          </w:divBdr>
        </w:div>
        <w:div w:id="836729248">
          <w:marLeft w:val="0"/>
          <w:marRight w:val="0"/>
          <w:marTop w:val="0"/>
          <w:marBottom w:val="0"/>
          <w:divBdr>
            <w:top w:val="none" w:sz="0" w:space="0" w:color="auto"/>
            <w:left w:val="none" w:sz="0" w:space="0" w:color="auto"/>
            <w:bottom w:val="none" w:sz="0" w:space="0" w:color="auto"/>
            <w:right w:val="none" w:sz="0" w:space="0" w:color="auto"/>
          </w:divBdr>
        </w:div>
        <w:div w:id="838696437">
          <w:marLeft w:val="0"/>
          <w:marRight w:val="0"/>
          <w:marTop w:val="0"/>
          <w:marBottom w:val="0"/>
          <w:divBdr>
            <w:top w:val="none" w:sz="0" w:space="0" w:color="auto"/>
            <w:left w:val="none" w:sz="0" w:space="0" w:color="auto"/>
            <w:bottom w:val="none" w:sz="0" w:space="0" w:color="auto"/>
            <w:right w:val="none" w:sz="0" w:space="0" w:color="auto"/>
          </w:divBdr>
        </w:div>
        <w:div w:id="844906171">
          <w:marLeft w:val="0"/>
          <w:marRight w:val="0"/>
          <w:marTop w:val="0"/>
          <w:marBottom w:val="0"/>
          <w:divBdr>
            <w:top w:val="none" w:sz="0" w:space="0" w:color="auto"/>
            <w:left w:val="none" w:sz="0" w:space="0" w:color="auto"/>
            <w:bottom w:val="none" w:sz="0" w:space="0" w:color="auto"/>
            <w:right w:val="none" w:sz="0" w:space="0" w:color="auto"/>
          </w:divBdr>
        </w:div>
        <w:div w:id="858278874">
          <w:marLeft w:val="0"/>
          <w:marRight w:val="0"/>
          <w:marTop w:val="0"/>
          <w:marBottom w:val="0"/>
          <w:divBdr>
            <w:top w:val="none" w:sz="0" w:space="0" w:color="auto"/>
            <w:left w:val="none" w:sz="0" w:space="0" w:color="auto"/>
            <w:bottom w:val="none" w:sz="0" w:space="0" w:color="auto"/>
            <w:right w:val="none" w:sz="0" w:space="0" w:color="auto"/>
          </w:divBdr>
        </w:div>
        <w:div w:id="863715163">
          <w:marLeft w:val="0"/>
          <w:marRight w:val="0"/>
          <w:marTop w:val="0"/>
          <w:marBottom w:val="0"/>
          <w:divBdr>
            <w:top w:val="none" w:sz="0" w:space="0" w:color="auto"/>
            <w:left w:val="none" w:sz="0" w:space="0" w:color="auto"/>
            <w:bottom w:val="none" w:sz="0" w:space="0" w:color="auto"/>
            <w:right w:val="none" w:sz="0" w:space="0" w:color="auto"/>
          </w:divBdr>
        </w:div>
        <w:div w:id="869538859">
          <w:marLeft w:val="0"/>
          <w:marRight w:val="0"/>
          <w:marTop w:val="0"/>
          <w:marBottom w:val="0"/>
          <w:divBdr>
            <w:top w:val="none" w:sz="0" w:space="0" w:color="auto"/>
            <w:left w:val="none" w:sz="0" w:space="0" w:color="auto"/>
            <w:bottom w:val="none" w:sz="0" w:space="0" w:color="auto"/>
            <w:right w:val="none" w:sz="0" w:space="0" w:color="auto"/>
          </w:divBdr>
        </w:div>
        <w:div w:id="880896824">
          <w:marLeft w:val="0"/>
          <w:marRight w:val="0"/>
          <w:marTop w:val="0"/>
          <w:marBottom w:val="0"/>
          <w:divBdr>
            <w:top w:val="none" w:sz="0" w:space="0" w:color="auto"/>
            <w:left w:val="none" w:sz="0" w:space="0" w:color="auto"/>
            <w:bottom w:val="none" w:sz="0" w:space="0" w:color="auto"/>
            <w:right w:val="none" w:sz="0" w:space="0" w:color="auto"/>
          </w:divBdr>
        </w:div>
        <w:div w:id="905915224">
          <w:marLeft w:val="0"/>
          <w:marRight w:val="0"/>
          <w:marTop w:val="0"/>
          <w:marBottom w:val="0"/>
          <w:divBdr>
            <w:top w:val="none" w:sz="0" w:space="0" w:color="auto"/>
            <w:left w:val="none" w:sz="0" w:space="0" w:color="auto"/>
            <w:bottom w:val="none" w:sz="0" w:space="0" w:color="auto"/>
            <w:right w:val="none" w:sz="0" w:space="0" w:color="auto"/>
          </w:divBdr>
        </w:div>
        <w:div w:id="919873527">
          <w:marLeft w:val="0"/>
          <w:marRight w:val="0"/>
          <w:marTop w:val="0"/>
          <w:marBottom w:val="0"/>
          <w:divBdr>
            <w:top w:val="none" w:sz="0" w:space="0" w:color="auto"/>
            <w:left w:val="none" w:sz="0" w:space="0" w:color="auto"/>
            <w:bottom w:val="none" w:sz="0" w:space="0" w:color="auto"/>
            <w:right w:val="none" w:sz="0" w:space="0" w:color="auto"/>
          </w:divBdr>
        </w:div>
        <w:div w:id="922304407">
          <w:marLeft w:val="0"/>
          <w:marRight w:val="0"/>
          <w:marTop w:val="0"/>
          <w:marBottom w:val="0"/>
          <w:divBdr>
            <w:top w:val="none" w:sz="0" w:space="0" w:color="auto"/>
            <w:left w:val="none" w:sz="0" w:space="0" w:color="auto"/>
            <w:bottom w:val="none" w:sz="0" w:space="0" w:color="auto"/>
            <w:right w:val="none" w:sz="0" w:space="0" w:color="auto"/>
          </w:divBdr>
        </w:div>
        <w:div w:id="961618467">
          <w:marLeft w:val="0"/>
          <w:marRight w:val="0"/>
          <w:marTop w:val="0"/>
          <w:marBottom w:val="0"/>
          <w:divBdr>
            <w:top w:val="none" w:sz="0" w:space="0" w:color="auto"/>
            <w:left w:val="none" w:sz="0" w:space="0" w:color="auto"/>
            <w:bottom w:val="none" w:sz="0" w:space="0" w:color="auto"/>
            <w:right w:val="none" w:sz="0" w:space="0" w:color="auto"/>
          </w:divBdr>
        </w:div>
        <w:div w:id="971406617">
          <w:marLeft w:val="0"/>
          <w:marRight w:val="0"/>
          <w:marTop w:val="0"/>
          <w:marBottom w:val="0"/>
          <w:divBdr>
            <w:top w:val="none" w:sz="0" w:space="0" w:color="auto"/>
            <w:left w:val="none" w:sz="0" w:space="0" w:color="auto"/>
            <w:bottom w:val="none" w:sz="0" w:space="0" w:color="auto"/>
            <w:right w:val="none" w:sz="0" w:space="0" w:color="auto"/>
          </w:divBdr>
        </w:div>
        <w:div w:id="980696957">
          <w:marLeft w:val="0"/>
          <w:marRight w:val="0"/>
          <w:marTop w:val="0"/>
          <w:marBottom w:val="0"/>
          <w:divBdr>
            <w:top w:val="none" w:sz="0" w:space="0" w:color="auto"/>
            <w:left w:val="none" w:sz="0" w:space="0" w:color="auto"/>
            <w:bottom w:val="none" w:sz="0" w:space="0" w:color="auto"/>
            <w:right w:val="none" w:sz="0" w:space="0" w:color="auto"/>
          </w:divBdr>
        </w:div>
        <w:div w:id="1003509997">
          <w:marLeft w:val="0"/>
          <w:marRight w:val="0"/>
          <w:marTop w:val="0"/>
          <w:marBottom w:val="0"/>
          <w:divBdr>
            <w:top w:val="none" w:sz="0" w:space="0" w:color="auto"/>
            <w:left w:val="none" w:sz="0" w:space="0" w:color="auto"/>
            <w:bottom w:val="none" w:sz="0" w:space="0" w:color="auto"/>
            <w:right w:val="none" w:sz="0" w:space="0" w:color="auto"/>
          </w:divBdr>
        </w:div>
        <w:div w:id="1087926842">
          <w:marLeft w:val="0"/>
          <w:marRight w:val="0"/>
          <w:marTop w:val="0"/>
          <w:marBottom w:val="0"/>
          <w:divBdr>
            <w:top w:val="none" w:sz="0" w:space="0" w:color="auto"/>
            <w:left w:val="none" w:sz="0" w:space="0" w:color="auto"/>
            <w:bottom w:val="none" w:sz="0" w:space="0" w:color="auto"/>
            <w:right w:val="none" w:sz="0" w:space="0" w:color="auto"/>
          </w:divBdr>
        </w:div>
        <w:div w:id="1091047899">
          <w:marLeft w:val="0"/>
          <w:marRight w:val="0"/>
          <w:marTop w:val="0"/>
          <w:marBottom w:val="0"/>
          <w:divBdr>
            <w:top w:val="none" w:sz="0" w:space="0" w:color="auto"/>
            <w:left w:val="none" w:sz="0" w:space="0" w:color="auto"/>
            <w:bottom w:val="none" w:sz="0" w:space="0" w:color="auto"/>
            <w:right w:val="none" w:sz="0" w:space="0" w:color="auto"/>
          </w:divBdr>
        </w:div>
        <w:div w:id="1095174314">
          <w:marLeft w:val="0"/>
          <w:marRight w:val="0"/>
          <w:marTop w:val="0"/>
          <w:marBottom w:val="0"/>
          <w:divBdr>
            <w:top w:val="none" w:sz="0" w:space="0" w:color="auto"/>
            <w:left w:val="none" w:sz="0" w:space="0" w:color="auto"/>
            <w:bottom w:val="none" w:sz="0" w:space="0" w:color="auto"/>
            <w:right w:val="none" w:sz="0" w:space="0" w:color="auto"/>
          </w:divBdr>
        </w:div>
        <w:div w:id="1134953120">
          <w:marLeft w:val="0"/>
          <w:marRight w:val="0"/>
          <w:marTop w:val="0"/>
          <w:marBottom w:val="0"/>
          <w:divBdr>
            <w:top w:val="none" w:sz="0" w:space="0" w:color="auto"/>
            <w:left w:val="none" w:sz="0" w:space="0" w:color="auto"/>
            <w:bottom w:val="none" w:sz="0" w:space="0" w:color="auto"/>
            <w:right w:val="none" w:sz="0" w:space="0" w:color="auto"/>
          </w:divBdr>
        </w:div>
        <w:div w:id="1136220226">
          <w:marLeft w:val="0"/>
          <w:marRight w:val="0"/>
          <w:marTop w:val="0"/>
          <w:marBottom w:val="0"/>
          <w:divBdr>
            <w:top w:val="none" w:sz="0" w:space="0" w:color="auto"/>
            <w:left w:val="none" w:sz="0" w:space="0" w:color="auto"/>
            <w:bottom w:val="none" w:sz="0" w:space="0" w:color="auto"/>
            <w:right w:val="none" w:sz="0" w:space="0" w:color="auto"/>
          </w:divBdr>
        </w:div>
        <w:div w:id="1161771997">
          <w:marLeft w:val="0"/>
          <w:marRight w:val="0"/>
          <w:marTop w:val="0"/>
          <w:marBottom w:val="0"/>
          <w:divBdr>
            <w:top w:val="none" w:sz="0" w:space="0" w:color="auto"/>
            <w:left w:val="none" w:sz="0" w:space="0" w:color="auto"/>
            <w:bottom w:val="none" w:sz="0" w:space="0" w:color="auto"/>
            <w:right w:val="none" w:sz="0" w:space="0" w:color="auto"/>
          </w:divBdr>
        </w:div>
        <w:div w:id="1189876385">
          <w:marLeft w:val="0"/>
          <w:marRight w:val="0"/>
          <w:marTop w:val="0"/>
          <w:marBottom w:val="0"/>
          <w:divBdr>
            <w:top w:val="none" w:sz="0" w:space="0" w:color="auto"/>
            <w:left w:val="none" w:sz="0" w:space="0" w:color="auto"/>
            <w:bottom w:val="none" w:sz="0" w:space="0" w:color="auto"/>
            <w:right w:val="none" w:sz="0" w:space="0" w:color="auto"/>
          </w:divBdr>
        </w:div>
        <w:div w:id="1192645217">
          <w:marLeft w:val="0"/>
          <w:marRight w:val="0"/>
          <w:marTop w:val="0"/>
          <w:marBottom w:val="0"/>
          <w:divBdr>
            <w:top w:val="none" w:sz="0" w:space="0" w:color="auto"/>
            <w:left w:val="none" w:sz="0" w:space="0" w:color="auto"/>
            <w:bottom w:val="none" w:sz="0" w:space="0" w:color="auto"/>
            <w:right w:val="none" w:sz="0" w:space="0" w:color="auto"/>
          </w:divBdr>
        </w:div>
        <w:div w:id="1193114041">
          <w:marLeft w:val="0"/>
          <w:marRight w:val="0"/>
          <w:marTop w:val="0"/>
          <w:marBottom w:val="0"/>
          <w:divBdr>
            <w:top w:val="none" w:sz="0" w:space="0" w:color="auto"/>
            <w:left w:val="none" w:sz="0" w:space="0" w:color="auto"/>
            <w:bottom w:val="none" w:sz="0" w:space="0" w:color="auto"/>
            <w:right w:val="none" w:sz="0" w:space="0" w:color="auto"/>
          </w:divBdr>
        </w:div>
        <w:div w:id="1205868055">
          <w:marLeft w:val="0"/>
          <w:marRight w:val="0"/>
          <w:marTop w:val="0"/>
          <w:marBottom w:val="0"/>
          <w:divBdr>
            <w:top w:val="none" w:sz="0" w:space="0" w:color="auto"/>
            <w:left w:val="none" w:sz="0" w:space="0" w:color="auto"/>
            <w:bottom w:val="none" w:sz="0" w:space="0" w:color="auto"/>
            <w:right w:val="none" w:sz="0" w:space="0" w:color="auto"/>
          </w:divBdr>
        </w:div>
        <w:div w:id="1218010066">
          <w:marLeft w:val="0"/>
          <w:marRight w:val="0"/>
          <w:marTop w:val="0"/>
          <w:marBottom w:val="0"/>
          <w:divBdr>
            <w:top w:val="none" w:sz="0" w:space="0" w:color="auto"/>
            <w:left w:val="none" w:sz="0" w:space="0" w:color="auto"/>
            <w:bottom w:val="none" w:sz="0" w:space="0" w:color="auto"/>
            <w:right w:val="none" w:sz="0" w:space="0" w:color="auto"/>
          </w:divBdr>
        </w:div>
        <w:div w:id="1242525789">
          <w:marLeft w:val="0"/>
          <w:marRight w:val="0"/>
          <w:marTop w:val="0"/>
          <w:marBottom w:val="0"/>
          <w:divBdr>
            <w:top w:val="none" w:sz="0" w:space="0" w:color="auto"/>
            <w:left w:val="none" w:sz="0" w:space="0" w:color="auto"/>
            <w:bottom w:val="none" w:sz="0" w:space="0" w:color="auto"/>
            <w:right w:val="none" w:sz="0" w:space="0" w:color="auto"/>
          </w:divBdr>
        </w:div>
        <w:div w:id="1252003457">
          <w:marLeft w:val="0"/>
          <w:marRight w:val="0"/>
          <w:marTop w:val="0"/>
          <w:marBottom w:val="0"/>
          <w:divBdr>
            <w:top w:val="none" w:sz="0" w:space="0" w:color="auto"/>
            <w:left w:val="none" w:sz="0" w:space="0" w:color="auto"/>
            <w:bottom w:val="none" w:sz="0" w:space="0" w:color="auto"/>
            <w:right w:val="none" w:sz="0" w:space="0" w:color="auto"/>
          </w:divBdr>
        </w:div>
        <w:div w:id="1256092710">
          <w:marLeft w:val="0"/>
          <w:marRight w:val="0"/>
          <w:marTop w:val="0"/>
          <w:marBottom w:val="0"/>
          <w:divBdr>
            <w:top w:val="none" w:sz="0" w:space="0" w:color="auto"/>
            <w:left w:val="none" w:sz="0" w:space="0" w:color="auto"/>
            <w:bottom w:val="none" w:sz="0" w:space="0" w:color="auto"/>
            <w:right w:val="none" w:sz="0" w:space="0" w:color="auto"/>
          </w:divBdr>
        </w:div>
        <w:div w:id="1268585828">
          <w:marLeft w:val="0"/>
          <w:marRight w:val="0"/>
          <w:marTop w:val="0"/>
          <w:marBottom w:val="0"/>
          <w:divBdr>
            <w:top w:val="none" w:sz="0" w:space="0" w:color="auto"/>
            <w:left w:val="none" w:sz="0" w:space="0" w:color="auto"/>
            <w:bottom w:val="none" w:sz="0" w:space="0" w:color="auto"/>
            <w:right w:val="none" w:sz="0" w:space="0" w:color="auto"/>
          </w:divBdr>
        </w:div>
        <w:div w:id="1272739759">
          <w:marLeft w:val="0"/>
          <w:marRight w:val="0"/>
          <w:marTop w:val="0"/>
          <w:marBottom w:val="0"/>
          <w:divBdr>
            <w:top w:val="none" w:sz="0" w:space="0" w:color="auto"/>
            <w:left w:val="none" w:sz="0" w:space="0" w:color="auto"/>
            <w:bottom w:val="none" w:sz="0" w:space="0" w:color="auto"/>
            <w:right w:val="none" w:sz="0" w:space="0" w:color="auto"/>
          </w:divBdr>
        </w:div>
        <w:div w:id="1275402653">
          <w:marLeft w:val="0"/>
          <w:marRight w:val="0"/>
          <w:marTop w:val="0"/>
          <w:marBottom w:val="0"/>
          <w:divBdr>
            <w:top w:val="none" w:sz="0" w:space="0" w:color="auto"/>
            <w:left w:val="none" w:sz="0" w:space="0" w:color="auto"/>
            <w:bottom w:val="none" w:sz="0" w:space="0" w:color="auto"/>
            <w:right w:val="none" w:sz="0" w:space="0" w:color="auto"/>
          </w:divBdr>
        </w:div>
        <w:div w:id="1300258854">
          <w:marLeft w:val="0"/>
          <w:marRight w:val="0"/>
          <w:marTop w:val="0"/>
          <w:marBottom w:val="0"/>
          <w:divBdr>
            <w:top w:val="none" w:sz="0" w:space="0" w:color="auto"/>
            <w:left w:val="none" w:sz="0" w:space="0" w:color="auto"/>
            <w:bottom w:val="none" w:sz="0" w:space="0" w:color="auto"/>
            <w:right w:val="none" w:sz="0" w:space="0" w:color="auto"/>
          </w:divBdr>
        </w:div>
        <w:div w:id="1304391470">
          <w:marLeft w:val="0"/>
          <w:marRight w:val="0"/>
          <w:marTop w:val="0"/>
          <w:marBottom w:val="0"/>
          <w:divBdr>
            <w:top w:val="none" w:sz="0" w:space="0" w:color="auto"/>
            <w:left w:val="none" w:sz="0" w:space="0" w:color="auto"/>
            <w:bottom w:val="none" w:sz="0" w:space="0" w:color="auto"/>
            <w:right w:val="none" w:sz="0" w:space="0" w:color="auto"/>
          </w:divBdr>
        </w:div>
        <w:div w:id="1319116073">
          <w:marLeft w:val="0"/>
          <w:marRight w:val="0"/>
          <w:marTop w:val="0"/>
          <w:marBottom w:val="0"/>
          <w:divBdr>
            <w:top w:val="none" w:sz="0" w:space="0" w:color="auto"/>
            <w:left w:val="none" w:sz="0" w:space="0" w:color="auto"/>
            <w:bottom w:val="none" w:sz="0" w:space="0" w:color="auto"/>
            <w:right w:val="none" w:sz="0" w:space="0" w:color="auto"/>
          </w:divBdr>
        </w:div>
        <w:div w:id="1319916043">
          <w:marLeft w:val="0"/>
          <w:marRight w:val="0"/>
          <w:marTop w:val="0"/>
          <w:marBottom w:val="0"/>
          <w:divBdr>
            <w:top w:val="none" w:sz="0" w:space="0" w:color="auto"/>
            <w:left w:val="none" w:sz="0" w:space="0" w:color="auto"/>
            <w:bottom w:val="none" w:sz="0" w:space="0" w:color="auto"/>
            <w:right w:val="none" w:sz="0" w:space="0" w:color="auto"/>
          </w:divBdr>
        </w:div>
        <w:div w:id="1328438529">
          <w:marLeft w:val="0"/>
          <w:marRight w:val="0"/>
          <w:marTop w:val="0"/>
          <w:marBottom w:val="0"/>
          <w:divBdr>
            <w:top w:val="none" w:sz="0" w:space="0" w:color="auto"/>
            <w:left w:val="none" w:sz="0" w:space="0" w:color="auto"/>
            <w:bottom w:val="none" w:sz="0" w:space="0" w:color="auto"/>
            <w:right w:val="none" w:sz="0" w:space="0" w:color="auto"/>
          </w:divBdr>
        </w:div>
        <w:div w:id="1332950611">
          <w:marLeft w:val="0"/>
          <w:marRight w:val="0"/>
          <w:marTop w:val="0"/>
          <w:marBottom w:val="0"/>
          <w:divBdr>
            <w:top w:val="none" w:sz="0" w:space="0" w:color="auto"/>
            <w:left w:val="none" w:sz="0" w:space="0" w:color="auto"/>
            <w:bottom w:val="none" w:sz="0" w:space="0" w:color="auto"/>
            <w:right w:val="none" w:sz="0" w:space="0" w:color="auto"/>
          </w:divBdr>
        </w:div>
        <w:div w:id="1340541507">
          <w:marLeft w:val="0"/>
          <w:marRight w:val="0"/>
          <w:marTop w:val="0"/>
          <w:marBottom w:val="0"/>
          <w:divBdr>
            <w:top w:val="none" w:sz="0" w:space="0" w:color="auto"/>
            <w:left w:val="none" w:sz="0" w:space="0" w:color="auto"/>
            <w:bottom w:val="none" w:sz="0" w:space="0" w:color="auto"/>
            <w:right w:val="none" w:sz="0" w:space="0" w:color="auto"/>
          </w:divBdr>
        </w:div>
        <w:div w:id="1347100002">
          <w:marLeft w:val="0"/>
          <w:marRight w:val="0"/>
          <w:marTop w:val="0"/>
          <w:marBottom w:val="0"/>
          <w:divBdr>
            <w:top w:val="none" w:sz="0" w:space="0" w:color="auto"/>
            <w:left w:val="none" w:sz="0" w:space="0" w:color="auto"/>
            <w:bottom w:val="none" w:sz="0" w:space="0" w:color="auto"/>
            <w:right w:val="none" w:sz="0" w:space="0" w:color="auto"/>
          </w:divBdr>
        </w:div>
        <w:div w:id="1348753071">
          <w:marLeft w:val="0"/>
          <w:marRight w:val="0"/>
          <w:marTop w:val="0"/>
          <w:marBottom w:val="0"/>
          <w:divBdr>
            <w:top w:val="none" w:sz="0" w:space="0" w:color="auto"/>
            <w:left w:val="none" w:sz="0" w:space="0" w:color="auto"/>
            <w:bottom w:val="none" w:sz="0" w:space="0" w:color="auto"/>
            <w:right w:val="none" w:sz="0" w:space="0" w:color="auto"/>
          </w:divBdr>
        </w:div>
        <w:div w:id="1377048349">
          <w:marLeft w:val="0"/>
          <w:marRight w:val="0"/>
          <w:marTop w:val="0"/>
          <w:marBottom w:val="0"/>
          <w:divBdr>
            <w:top w:val="none" w:sz="0" w:space="0" w:color="auto"/>
            <w:left w:val="none" w:sz="0" w:space="0" w:color="auto"/>
            <w:bottom w:val="none" w:sz="0" w:space="0" w:color="auto"/>
            <w:right w:val="none" w:sz="0" w:space="0" w:color="auto"/>
          </w:divBdr>
        </w:div>
        <w:div w:id="1384984712">
          <w:marLeft w:val="0"/>
          <w:marRight w:val="0"/>
          <w:marTop w:val="0"/>
          <w:marBottom w:val="0"/>
          <w:divBdr>
            <w:top w:val="none" w:sz="0" w:space="0" w:color="auto"/>
            <w:left w:val="none" w:sz="0" w:space="0" w:color="auto"/>
            <w:bottom w:val="none" w:sz="0" w:space="0" w:color="auto"/>
            <w:right w:val="none" w:sz="0" w:space="0" w:color="auto"/>
          </w:divBdr>
        </w:div>
        <w:div w:id="1391268386">
          <w:marLeft w:val="0"/>
          <w:marRight w:val="0"/>
          <w:marTop w:val="0"/>
          <w:marBottom w:val="0"/>
          <w:divBdr>
            <w:top w:val="none" w:sz="0" w:space="0" w:color="auto"/>
            <w:left w:val="none" w:sz="0" w:space="0" w:color="auto"/>
            <w:bottom w:val="none" w:sz="0" w:space="0" w:color="auto"/>
            <w:right w:val="none" w:sz="0" w:space="0" w:color="auto"/>
          </w:divBdr>
        </w:div>
        <w:div w:id="1420373922">
          <w:marLeft w:val="0"/>
          <w:marRight w:val="0"/>
          <w:marTop w:val="0"/>
          <w:marBottom w:val="0"/>
          <w:divBdr>
            <w:top w:val="none" w:sz="0" w:space="0" w:color="auto"/>
            <w:left w:val="none" w:sz="0" w:space="0" w:color="auto"/>
            <w:bottom w:val="none" w:sz="0" w:space="0" w:color="auto"/>
            <w:right w:val="none" w:sz="0" w:space="0" w:color="auto"/>
          </w:divBdr>
        </w:div>
        <w:div w:id="1438022912">
          <w:marLeft w:val="0"/>
          <w:marRight w:val="0"/>
          <w:marTop w:val="0"/>
          <w:marBottom w:val="0"/>
          <w:divBdr>
            <w:top w:val="none" w:sz="0" w:space="0" w:color="auto"/>
            <w:left w:val="none" w:sz="0" w:space="0" w:color="auto"/>
            <w:bottom w:val="none" w:sz="0" w:space="0" w:color="auto"/>
            <w:right w:val="none" w:sz="0" w:space="0" w:color="auto"/>
          </w:divBdr>
        </w:div>
        <w:div w:id="1442530210">
          <w:marLeft w:val="0"/>
          <w:marRight w:val="0"/>
          <w:marTop w:val="0"/>
          <w:marBottom w:val="0"/>
          <w:divBdr>
            <w:top w:val="none" w:sz="0" w:space="0" w:color="auto"/>
            <w:left w:val="none" w:sz="0" w:space="0" w:color="auto"/>
            <w:bottom w:val="none" w:sz="0" w:space="0" w:color="auto"/>
            <w:right w:val="none" w:sz="0" w:space="0" w:color="auto"/>
          </w:divBdr>
        </w:div>
        <w:div w:id="1444958366">
          <w:marLeft w:val="0"/>
          <w:marRight w:val="0"/>
          <w:marTop w:val="0"/>
          <w:marBottom w:val="0"/>
          <w:divBdr>
            <w:top w:val="none" w:sz="0" w:space="0" w:color="auto"/>
            <w:left w:val="none" w:sz="0" w:space="0" w:color="auto"/>
            <w:bottom w:val="none" w:sz="0" w:space="0" w:color="auto"/>
            <w:right w:val="none" w:sz="0" w:space="0" w:color="auto"/>
          </w:divBdr>
        </w:div>
        <w:div w:id="1448967029">
          <w:marLeft w:val="0"/>
          <w:marRight w:val="0"/>
          <w:marTop w:val="0"/>
          <w:marBottom w:val="0"/>
          <w:divBdr>
            <w:top w:val="none" w:sz="0" w:space="0" w:color="auto"/>
            <w:left w:val="none" w:sz="0" w:space="0" w:color="auto"/>
            <w:bottom w:val="none" w:sz="0" w:space="0" w:color="auto"/>
            <w:right w:val="none" w:sz="0" w:space="0" w:color="auto"/>
          </w:divBdr>
        </w:div>
        <w:div w:id="1449817529">
          <w:marLeft w:val="0"/>
          <w:marRight w:val="0"/>
          <w:marTop w:val="0"/>
          <w:marBottom w:val="0"/>
          <w:divBdr>
            <w:top w:val="none" w:sz="0" w:space="0" w:color="auto"/>
            <w:left w:val="none" w:sz="0" w:space="0" w:color="auto"/>
            <w:bottom w:val="none" w:sz="0" w:space="0" w:color="auto"/>
            <w:right w:val="none" w:sz="0" w:space="0" w:color="auto"/>
          </w:divBdr>
        </w:div>
        <w:div w:id="1459911360">
          <w:marLeft w:val="0"/>
          <w:marRight w:val="0"/>
          <w:marTop w:val="0"/>
          <w:marBottom w:val="0"/>
          <w:divBdr>
            <w:top w:val="none" w:sz="0" w:space="0" w:color="auto"/>
            <w:left w:val="none" w:sz="0" w:space="0" w:color="auto"/>
            <w:bottom w:val="none" w:sz="0" w:space="0" w:color="auto"/>
            <w:right w:val="none" w:sz="0" w:space="0" w:color="auto"/>
          </w:divBdr>
        </w:div>
        <w:div w:id="1464419027">
          <w:marLeft w:val="0"/>
          <w:marRight w:val="0"/>
          <w:marTop w:val="0"/>
          <w:marBottom w:val="0"/>
          <w:divBdr>
            <w:top w:val="none" w:sz="0" w:space="0" w:color="auto"/>
            <w:left w:val="none" w:sz="0" w:space="0" w:color="auto"/>
            <w:bottom w:val="none" w:sz="0" w:space="0" w:color="auto"/>
            <w:right w:val="none" w:sz="0" w:space="0" w:color="auto"/>
          </w:divBdr>
        </w:div>
        <w:div w:id="1466005512">
          <w:marLeft w:val="0"/>
          <w:marRight w:val="0"/>
          <w:marTop w:val="0"/>
          <w:marBottom w:val="0"/>
          <w:divBdr>
            <w:top w:val="none" w:sz="0" w:space="0" w:color="auto"/>
            <w:left w:val="none" w:sz="0" w:space="0" w:color="auto"/>
            <w:bottom w:val="none" w:sz="0" w:space="0" w:color="auto"/>
            <w:right w:val="none" w:sz="0" w:space="0" w:color="auto"/>
          </w:divBdr>
        </w:div>
        <w:div w:id="1467772897">
          <w:marLeft w:val="0"/>
          <w:marRight w:val="0"/>
          <w:marTop w:val="0"/>
          <w:marBottom w:val="0"/>
          <w:divBdr>
            <w:top w:val="none" w:sz="0" w:space="0" w:color="auto"/>
            <w:left w:val="none" w:sz="0" w:space="0" w:color="auto"/>
            <w:bottom w:val="none" w:sz="0" w:space="0" w:color="auto"/>
            <w:right w:val="none" w:sz="0" w:space="0" w:color="auto"/>
          </w:divBdr>
        </w:div>
        <w:div w:id="1506162980">
          <w:marLeft w:val="0"/>
          <w:marRight w:val="0"/>
          <w:marTop w:val="0"/>
          <w:marBottom w:val="0"/>
          <w:divBdr>
            <w:top w:val="none" w:sz="0" w:space="0" w:color="auto"/>
            <w:left w:val="none" w:sz="0" w:space="0" w:color="auto"/>
            <w:bottom w:val="none" w:sz="0" w:space="0" w:color="auto"/>
            <w:right w:val="none" w:sz="0" w:space="0" w:color="auto"/>
          </w:divBdr>
        </w:div>
        <w:div w:id="1545367348">
          <w:marLeft w:val="0"/>
          <w:marRight w:val="0"/>
          <w:marTop w:val="0"/>
          <w:marBottom w:val="0"/>
          <w:divBdr>
            <w:top w:val="none" w:sz="0" w:space="0" w:color="auto"/>
            <w:left w:val="none" w:sz="0" w:space="0" w:color="auto"/>
            <w:bottom w:val="none" w:sz="0" w:space="0" w:color="auto"/>
            <w:right w:val="none" w:sz="0" w:space="0" w:color="auto"/>
          </w:divBdr>
        </w:div>
        <w:div w:id="1547638016">
          <w:marLeft w:val="0"/>
          <w:marRight w:val="0"/>
          <w:marTop w:val="0"/>
          <w:marBottom w:val="0"/>
          <w:divBdr>
            <w:top w:val="none" w:sz="0" w:space="0" w:color="auto"/>
            <w:left w:val="none" w:sz="0" w:space="0" w:color="auto"/>
            <w:bottom w:val="none" w:sz="0" w:space="0" w:color="auto"/>
            <w:right w:val="none" w:sz="0" w:space="0" w:color="auto"/>
          </w:divBdr>
        </w:div>
        <w:div w:id="1564489242">
          <w:marLeft w:val="0"/>
          <w:marRight w:val="0"/>
          <w:marTop w:val="0"/>
          <w:marBottom w:val="0"/>
          <w:divBdr>
            <w:top w:val="none" w:sz="0" w:space="0" w:color="auto"/>
            <w:left w:val="none" w:sz="0" w:space="0" w:color="auto"/>
            <w:bottom w:val="none" w:sz="0" w:space="0" w:color="auto"/>
            <w:right w:val="none" w:sz="0" w:space="0" w:color="auto"/>
          </w:divBdr>
        </w:div>
        <w:div w:id="1573540336">
          <w:marLeft w:val="0"/>
          <w:marRight w:val="0"/>
          <w:marTop w:val="0"/>
          <w:marBottom w:val="0"/>
          <w:divBdr>
            <w:top w:val="none" w:sz="0" w:space="0" w:color="auto"/>
            <w:left w:val="none" w:sz="0" w:space="0" w:color="auto"/>
            <w:bottom w:val="none" w:sz="0" w:space="0" w:color="auto"/>
            <w:right w:val="none" w:sz="0" w:space="0" w:color="auto"/>
          </w:divBdr>
        </w:div>
        <w:div w:id="1589119085">
          <w:marLeft w:val="0"/>
          <w:marRight w:val="0"/>
          <w:marTop w:val="0"/>
          <w:marBottom w:val="0"/>
          <w:divBdr>
            <w:top w:val="none" w:sz="0" w:space="0" w:color="auto"/>
            <w:left w:val="none" w:sz="0" w:space="0" w:color="auto"/>
            <w:bottom w:val="none" w:sz="0" w:space="0" w:color="auto"/>
            <w:right w:val="none" w:sz="0" w:space="0" w:color="auto"/>
          </w:divBdr>
        </w:div>
        <w:div w:id="1601063317">
          <w:marLeft w:val="0"/>
          <w:marRight w:val="0"/>
          <w:marTop w:val="0"/>
          <w:marBottom w:val="0"/>
          <w:divBdr>
            <w:top w:val="none" w:sz="0" w:space="0" w:color="auto"/>
            <w:left w:val="none" w:sz="0" w:space="0" w:color="auto"/>
            <w:bottom w:val="none" w:sz="0" w:space="0" w:color="auto"/>
            <w:right w:val="none" w:sz="0" w:space="0" w:color="auto"/>
          </w:divBdr>
        </w:div>
        <w:div w:id="1605918447">
          <w:marLeft w:val="0"/>
          <w:marRight w:val="0"/>
          <w:marTop w:val="0"/>
          <w:marBottom w:val="0"/>
          <w:divBdr>
            <w:top w:val="none" w:sz="0" w:space="0" w:color="auto"/>
            <w:left w:val="none" w:sz="0" w:space="0" w:color="auto"/>
            <w:bottom w:val="none" w:sz="0" w:space="0" w:color="auto"/>
            <w:right w:val="none" w:sz="0" w:space="0" w:color="auto"/>
          </w:divBdr>
        </w:div>
        <w:div w:id="1621645884">
          <w:marLeft w:val="0"/>
          <w:marRight w:val="0"/>
          <w:marTop w:val="0"/>
          <w:marBottom w:val="0"/>
          <w:divBdr>
            <w:top w:val="none" w:sz="0" w:space="0" w:color="auto"/>
            <w:left w:val="none" w:sz="0" w:space="0" w:color="auto"/>
            <w:bottom w:val="none" w:sz="0" w:space="0" w:color="auto"/>
            <w:right w:val="none" w:sz="0" w:space="0" w:color="auto"/>
          </w:divBdr>
        </w:div>
        <w:div w:id="1628780374">
          <w:marLeft w:val="0"/>
          <w:marRight w:val="0"/>
          <w:marTop w:val="0"/>
          <w:marBottom w:val="0"/>
          <w:divBdr>
            <w:top w:val="none" w:sz="0" w:space="0" w:color="auto"/>
            <w:left w:val="none" w:sz="0" w:space="0" w:color="auto"/>
            <w:bottom w:val="none" w:sz="0" w:space="0" w:color="auto"/>
            <w:right w:val="none" w:sz="0" w:space="0" w:color="auto"/>
          </w:divBdr>
        </w:div>
        <w:div w:id="1638798408">
          <w:marLeft w:val="0"/>
          <w:marRight w:val="0"/>
          <w:marTop w:val="0"/>
          <w:marBottom w:val="0"/>
          <w:divBdr>
            <w:top w:val="none" w:sz="0" w:space="0" w:color="auto"/>
            <w:left w:val="none" w:sz="0" w:space="0" w:color="auto"/>
            <w:bottom w:val="none" w:sz="0" w:space="0" w:color="auto"/>
            <w:right w:val="none" w:sz="0" w:space="0" w:color="auto"/>
          </w:divBdr>
        </w:div>
        <w:div w:id="1643853625">
          <w:marLeft w:val="0"/>
          <w:marRight w:val="0"/>
          <w:marTop w:val="0"/>
          <w:marBottom w:val="0"/>
          <w:divBdr>
            <w:top w:val="none" w:sz="0" w:space="0" w:color="auto"/>
            <w:left w:val="none" w:sz="0" w:space="0" w:color="auto"/>
            <w:bottom w:val="none" w:sz="0" w:space="0" w:color="auto"/>
            <w:right w:val="none" w:sz="0" w:space="0" w:color="auto"/>
          </w:divBdr>
        </w:div>
        <w:div w:id="1664353542">
          <w:marLeft w:val="0"/>
          <w:marRight w:val="0"/>
          <w:marTop w:val="0"/>
          <w:marBottom w:val="0"/>
          <w:divBdr>
            <w:top w:val="none" w:sz="0" w:space="0" w:color="auto"/>
            <w:left w:val="none" w:sz="0" w:space="0" w:color="auto"/>
            <w:bottom w:val="none" w:sz="0" w:space="0" w:color="auto"/>
            <w:right w:val="none" w:sz="0" w:space="0" w:color="auto"/>
          </w:divBdr>
        </w:div>
        <w:div w:id="1692341052">
          <w:marLeft w:val="0"/>
          <w:marRight w:val="0"/>
          <w:marTop w:val="0"/>
          <w:marBottom w:val="0"/>
          <w:divBdr>
            <w:top w:val="none" w:sz="0" w:space="0" w:color="auto"/>
            <w:left w:val="none" w:sz="0" w:space="0" w:color="auto"/>
            <w:bottom w:val="none" w:sz="0" w:space="0" w:color="auto"/>
            <w:right w:val="none" w:sz="0" w:space="0" w:color="auto"/>
          </w:divBdr>
        </w:div>
        <w:div w:id="1740907770">
          <w:marLeft w:val="0"/>
          <w:marRight w:val="0"/>
          <w:marTop w:val="0"/>
          <w:marBottom w:val="0"/>
          <w:divBdr>
            <w:top w:val="none" w:sz="0" w:space="0" w:color="auto"/>
            <w:left w:val="none" w:sz="0" w:space="0" w:color="auto"/>
            <w:bottom w:val="none" w:sz="0" w:space="0" w:color="auto"/>
            <w:right w:val="none" w:sz="0" w:space="0" w:color="auto"/>
          </w:divBdr>
        </w:div>
        <w:div w:id="1743942897">
          <w:marLeft w:val="0"/>
          <w:marRight w:val="0"/>
          <w:marTop w:val="0"/>
          <w:marBottom w:val="0"/>
          <w:divBdr>
            <w:top w:val="none" w:sz="0" w:space="0" w:color="auto"/>
            <w:left w:val="none" w:sz="0" w:space="0" w:color="auto"/>
            <w:bottom w:val="none" w:sz="0" w:space="0" w:color="auto"/>
            <w:right w:val="none" w:sz="0" w:space="0" w:color="auto"/>
          </w:divBdr>
        </w:div>
        <w:div w:id="1754544480">
          <w:marLeft w:val="0"/>
          <w:marRight w:val="0"/>
          <w:marTop w:val="0"/>
          <w:marBottom w:val="0"/>
          <w:divBdr>
            <w:top w:val="none" w:sz="0" w:space="0" w:color="auto"/>
            <w:left w:val="none" w:sz="0" w:space="0" w:color="auto"/>
            <w:bottom w:val="none" w:sz="0" w:space="0" w:color="auto"/>
            <w:right w:val="none" w:sz="0" w:space="0" w:color="auto"/>
          </w:divBdr>
        </w:div>
        <w:div w:id="1760827411">
          <w:marLeft w:val="0"/>
          <w:marRight w:val="0"/>
          <w:marTop w:val="0"/>
          <w:marBottom w:val="0"/>
          <w:divBdr>
            <w:top w:val="none" w:sz="0" w:space="0" w:color="auto"/>
            <w:left w:val="none" w:sz="0" w:space="0" w:color="auto"/>
            <w:bottom w:val="none" w:sz="0" w:space="0" w:color="auto"/>
            <w:right w:val="none" w:sz="0" w:space="0" w:color="auto"/>
          </w:divBdr>
        </w:div>
        <w:div w:id="1769496158">
          <w:marLeft w:val="0"/>
          <w:marRight w:val="0"/>
          <w:marTop w:val="0"/>
          <w:marBottom w:val="0"/>
          <w:divBdr>
            <w:top w:val="none" w:sz="0" w:space="0" w:color="auto"/>
            <w:left w:val="none" w:sz="0" w:space="0" w:color="auto"/>
            <w:bottom w:val="none" w:sz="0" w:space="0" w:color="auto"/>
            <w:right w:val="none" w:sz="0" w:space="0" w:color="auto"/>
          </w:divBdr>
        </w:div>
        <w:div w:id="1783379477">
          <w:marLeft w:val="0"/>
          <w:marRight w:val="0"/>
          <w:marTop w:val="0"/>
          <w:marBottom w:val="0"/>
          <w:divBdr>
            <w:top w:val="none" w:sz="0" w:space="0" w:color="auto"/>
            <w:left w:val="none" w:sz="0" w:space="0" w:color="auto"/>
            <w:bottom w:val="none" w:sz="0" w:space="0" w:color="auto"/>
            <w:right w:val="none" w:sz="0" w:space="0" w:color="auto"/>
          </w:divBdr>
        </w:div>
        <w:div w:id="1803310335">
          <w:marLeft w:val="0"/>
          <w:marRight w:val="0"/>
          <w:marTop w:val="0"/>
          <w:marBottom w:val="0"/>
          <w:divBdr>
            <w:top w:val="none" w:sz="0" w:space="0" w:color="auto"/>
            <w:left w:val="none" w:sz="0" w:space="0" w:color="auto"/>
            <w:bottom w:val="none" w:sz="0" w:space="0" w:color="auto"/>
            <w:right w:val="none" w:sz="0" w:space="0" w:color="auto"/>
          </w:divBdr>
        </w:div>
        <w:div w:id="1805654518">
          <w:marLeft w:val="0"/>
          <w:marRight w:val="0"/>
          <w:marTop w:val="0"/>
          <w:marBottom w:val="0"/>
          <w:divBdr>
            <w:top w:val="none" w:sz="0" w:space="0" w:color="auto"/>
            <w:left w:val="none" w:sz="0" w:space="0" w:color="auto"/>
            <w:bottom w:val="none" w:sz="0" w:space="0" w:color="auto"/>
            <w:right w:val="none" w:sz="0" w:space="0" w:color="auto"/>
          </w:divBdr>
        </w:div>
        <w:div w:id="1833837993">
          <w:marLeft w:val="0"/>
          <w:marRight w:val="0"/>
          <w:marTop w:val="0"/>
          <w:marBottom w:val="0"/>
          <w:divBdr>
            <w:top w:val="none" w:sz="0" w:space="0" w:color="auto"/>
            <w:left w:val="none" w:sz="0" w:space="0" w:color="auto"/>
            <w:bottom w:val="none" w:sz="0" w:space="0" w:color="auto"/>
            <w:right w:val="none" w:sz="0" w:space="0" w:color="auto"/>
          </w:divBdr>
        </w:div>
        <w:div w:id="1839344131">
          <w:marLeft w:val="0"/>
          <w:marRight w:val="0"/>
          <w:marTop w:val="0"/>
          <w:marBottom w:val="0"/>
          <w:divBdr>
            <w:top w:val="none" w:sz="0" w:space="0" w:color="auto"/>
            <w:left w:val="none" w:sz="0" w:space="0" w:color="auto"/>
            <w:bottom w:val="none" w:sz="0" w:space="0" w:color="auto"/>
            <w:right w:val="none" w:sz="0" w:space="0" w:color="auto"/>
          </w:divBdr>
        </w:div>
        <w:div w:id="1847550251">
          <w:marLeft w:val="0"/>
          <w:marRight w:val="0"/>
          <w:marTop w:val="0"/>
          <w:marBottom w:val="0"/>
          <w:divBdr>
            <w:top w:val="none" w:sz="0" w:space="0" w:color="auto"/>
            <w:left w:val="none" w:sz="0" w:space="0" w:color="auto"/>
            <w:bottom w:val="none" w:sz="0" w:space="0" w:color="auto"/>
            <w:right w:val="none" w:sz="0" w:space="0" w:color="auto"/>
          </w:divBdr>
        </w:div>
        <w:div w:id="1848783452">
          <w:marLeft w:val="0"/>
          <w:marRight w:val="0"/>
          <w:marTop w:val="0"/>
          <w:marBottom w:val="0"/>
          <w:divBdr>
            <w:top w:val="none" w:sz="0" w:space="0" w:color="auto"/>
            <w:left w:val="none" w:sz="0" w:space="0" w:color="auto"/>
            <w:bottom w:val="none" w:sz="0" w:space="0" w:color="auto"/>
            <w:right w:val="none" w:sz="0" w:space="0" w:color="auto"/>
          </w:divBdr>
        </w:div>
        <w:div w:id="1864441542">
          <w:marLeft w:val="0"/>
          <w:marRight w:val="0"/>
          <w:marTop w:val="0"/>
          <w:marBottom w:val="0"/>
          <w:divBdr>
            <w:top w:val="none" w:sz="0" w:space="0" w:color="auto"/>
            <w:left w:val="none" w:sz="0" w:space="0" w:color="auto"/>
            <w:bottom w:val="none" w:sz="0" w:space="0" w:color="auto"/>
            <w:right w:val="none" w:sz="0" w:space="0" w:color="auto"/>
          </w:divBdr>
        </w:div>
        <w:div w:id="1886984476">
          <w:marLeft w:val="0"/>
          <w:marRight w:val="0"/>
          <w:marTop w:val="0"/>
          <w:marBottom w:val="0"/>
          <w:divBdr>
            <w:top w:val="none" w:sz="0" w:space="0" w:color="auto"/>
            <w:left w:val="none" w:sz="0" w:space="0" w:color="auto"/>
            <w:bottom w:val="none" w:sz="0" w:space="0" w:color="auto"/>
            <w:right w:val="none" w:sz="0" w:space="0" w:color="auto"/>
          </w:divBdr>
        </w:div>
        <w:div w:id="1889877776">
          <w:marLeft w:val="0"/>
          <w:marRight w:val="0"/>
          <w:marTop w:val="0"/>
          <w:marBottom w:val="0"/>
          <w:divBdr>
            <w:top w:val="none" w:sz="0" w:space="0" w:color="auto"/>
            <w:left w:val="none" w:sz="0" w:space="0" w:color="auto"/>
            <w:bottom w:val="none" w:sz="0" w:space="0" w:color="auto"/>
            <w:right w:val="none" w:sz="0" w:space="0" w:color="auto"/>
          </w:divBdr>
        </w:div>
        <w:div w:id="1895122678">
          <w:marLeft w:val="0"/>
          <w:marRight w:val="0"/>
          <w:marTop w:val="0"/>
          <w:marBottom w:val="0"/>
          <w:divBdr>
            <w:top w:val="none" w:sz="0" w:space="0" w:color="auto"/>
            <w:left w:val="none" w:sz="0" w:space="0" w:color="auto"/>
            <w:bottom w:val="none" w:sz="0" w:space="0" w:color="auto"/>
            <w:right w:val="none" w:sz="0" w:space="0" w:color="auto"/>
          </w:divBdr>
        </w:div>
        <w:div w:id="1923709648">
          <w:marLeft w:val="0"/>
          <w:marRight w:val="0"/>
          <w:marTop w:val="0"/>
          <w:marBottom w:val="0"/>
          <w:divBdr>
            <w:top w:val="none" w:sz="0" w:space="0" w:color="auto"/>
            <w:left w:val="none" w:sz="0" w:space="0" w:color="auto"/>
            <w:bottom w:val="none" w:sz="0" w:space="0" w:color="auto"/>
            <w:right w:val="none" w:sz="0" w:space="0" w:color="auto"/>
          </w:divBdr>
        </w:div>
        <w:div w:id="1962683250">
          <w:marLeft w:val="0"/>
          <w:marRight w:val="0"/>
          <w:marTop w:val="0"/>
          <w:marBottom w:val="0"/>
          <w:divBdr>
            <w:top w:val="none" w:sz="0" w:space="0" w:color="auto"/>
            <w:left w:val="none" w:sz="0" w:space="0" w:color="auto"/>
            <w:bottom w:val="none" w:sz="0" w:space="0" w:color="auto"/>
            <w:right w:val="none" w:sz="0" w:space="0" w:color="auto"/>
          </w:divBdr>
        </w:div>
        <w:div w:id="1986273439">
          <w:marLeft w:val="0"/>
          <w:marRight w:val="0"/>
          <w:marTop w:val="0"/>
          <w:marBottom w:val="0"/>
          <w:divBdr>
            <w:top w:val="none" w:sz="0" w:space="0" w:color="auto"/>
            <w:left w:val="none" w:sz="0" w:space="0" w:color="auto"/>
            <w:bottom w:val="none" w:sz="0" w:space="0" w:color="auto"/>
            <w:right w:val="none" w:sz="0" w:space="0" w:color="auto"/>
          </w:divBdr>
        </w:div>
        <w:div w:id="2010671617">
          <w:marLeft w:val="0"/>
          <w:marRight w:val="0"/>
          <w:marTop w:val="0"/>
          <w:marBottom w:val="0"/>
          <w:divBdr>
            <w:top w:val="none" w:sz="0" w:space="0" w:color="auto"/>
            <w:left w:val="none" w:sz="0" w:space="0" w:color="auto"/>
            <w:bottom w:val="none" w:sz="0" w:space="0" w:color="auto"/>
            <w:right w:val="none" w:sz="0" w:space="0" w:color="auto"/>
          </w:divBdr>
        </w:div>
        <w:div w:id="2012490350">
          <w:marLeft w:val="0"/>
          <w:marRight w:val="0"/>
          <w:marTop w:val="0"/>
          <w:marBottom w:val="0"/>
          <w:divBdr>
            <w:top w:val="none" w:sz="0" w:space="0" w:color="auto"/>
            <w:left w:val="none" w:sz="0" w:space="0" w:color="auto"/>
            <w:bottom w:val="none" w:sz="0" w:space="0" w:color="auto"/>
            <w:right w:val="none" w:sz="0" w:space="0" w:color="auto"/>
          </w:divBdr>
        </w:div>
        <w:div w:id="2046178694">
          <w:marLeft w:val="0"/>
          <w:marRight w:val="0"/>
          <w:marTop w:val="0"/>
          <w:marBottom w:val="0"/>
          <w:divBdr>
            <w:top w:val="none" w:sz="0" w:space="0" w:color="auto"/>
            <w:left w:val="none" w:sz="0" w:space="0" w:color="auto"/>
            <w:bottom w:val="none" w:sz="0" w:space="0" w:color="auto"/>
            <w:right w:val="none" w:sz="0" w:space="0" w:color="auto"/>
          </w:divBdr>
        </w:div>
        <w:div w:id="2047638236">
          <w:marLeft w:val="0"/>
          <w:marRight w:val="0"/>
          <w:marTop w:val="0"/>
          <w:marBottom w:val="0"/>
          <w:divBdr>
            <w:top w:val="none" w:sz="0" w:space="0" w:color="auto"/>
            <w:left w:val="none" w:sz="0" w:space="0" w:color="auto"/>
            <w:bottom w:val="none" w:sz="0" w:space="0" w:color="auto"/>
            <w:right w:val="none" w:sz="0" w:space="0" w:color="auto"/>
          </w:divBdr>
        </w:div>
        <w:div w:id="2103642371">
          <w:marLeft w:val="0"/>
          <w:marRight w:val="0"/>
          <w:marTop w:val="0"/>
          <w:marBottom w:val="0"/>
          <w:divBdr>
            <w:top w:val="none" w:sz="0" w:space="0" w:color="auto"/>
            <w:left w:val="none" w:sz="0" w:space="0" w:color="auto"/>
            <w:bottom w:val="none" w:sz="0" w:space="0" w:color="auto"/>
            <w:right w:val="none" w:sz="0" w:space="0" w:color="auto"/>
          </w:divBdr>
        </w:div>
        <w:div w:id="2124179850">
          <w:marLeft w:val="0"/>
          <w:marRight w:val="0"/>
          <w:marTop w:val="0"/>
          <w:marBottom w:val="0"/>
          <w:divBdr>
            <w:top w:val="none" w:sz="0" w:space="0" w:color="auto"/>
            <w:left w:val="none" w:sz="0" w:space="0" w:color="auto"/>
            <w:bottom w:val="none" w:sz="0" w:space="0" w:color="auto"/>
            <w:right w:val="none" w:sz="0" w:space="0" w:color="auto"/>
          </w:divBdr>
        </w:div>
        <w:div w:id="2136605801">
          <w:marLeft w:val="0"/>
          <w:marRight w:val="0"/>
          <w:marTop w:val="0"/>
          <w:marBottom w:val="0"/>
          <w:divBdr>
            <w:top w:val="none" w:sz="0" w:space="0" w:color="auto"/>
            <w:left w:val="none" w:sz="0" w:space="0" w:color="auto"/>
            <w:bottom w:val="none" w:sz="0" w:space="0" w:color="auto"/>
            <w:right w:val="none" w:sz="0" w:space="0" w:color="auto"/>
          </w:divBdr>
        </w:div>
        <w:div w:id="2140025848">
          <w:marLeft w:val="0"/>
          <w:marRight w:val="0"/>
          <w:marTop w:val="0"/>
          <w:marBottom w:val="0"/>
          <w:divBdr>
            <w:top w:val="none" w:sz="0" w:space="0" w:color="auto"/>
            <w:left w:val="none" w:sz="0" w:space="0" w:color="auto"/>
            <w:bottom w:val="none" w:sz="0" w:space="0" w:color="auto"/>
            <w:right w:val="none" w:sz="0" w:space="0" w:color="auto"/>
          </w:divBdr>
        </w:div>
      </w:divsChild>
    </w:div>
    <w:div w:id="1200751206">
      <w:bodyDiv w:val="1"/>
      <w:marLeft w:val="0"/>
      <w:marRight w:val="0"/>
      <w:marTop w:val="0"/>
      <w:marBottom w:val="0"/>
      <w:divBdr>
        <w:top w:val="none" w:sz="0" w:space="0" w:color="auto"/>
        <w:left w:val="none" w:sz="0" w:space="0" w:color="auto"/>
        <w:bottom w:val="none" w:sz="0" w:space="0" w:color="auto"/>
        <w:right w:val="none" w:sz="0" w:space="0" w:color="auto"/>
      </w:divBdr>
    </w:div>
    <w:div w:id="1202547886">
      <w:bodyDiv w:val="1"/>
      <w:marLeft w:val="0"/>
      <w:marRight w:val="0"/>
      <w:marTop w:val="0"/>
      <w:marBottom w:val="0"/>
      <w:divBdr>
        <w:top w:val="none" w:sz="0" w:space="0" w:color="auto"/>
        <w:left w:val="none" w:sz="0" w:space="0" w:color="auto"/>
        <w:bottom w:val="none" w:sz="0" w:space="0" w:color="auto"/>
        <w:right w:val="none" w:sz="0" w:space="0" w:color="auto"/>
      </w:divBdr>
    </w:div>
    <w:div w:id="1203979039">
      <w:bodyDiv w:val="1"/>
      <w:marLeft w:val="0"/>
      <w:marRight w:val="0"/>
      <w:marTop w:val="0"/>
      <w:marBottom w:val="0"/>
      <w:divBdr>
        <w:top w:val="none" w:sz="0" w:space="0" w:color="auto"/>
        <w:left w:val="none" w:sz="0" w:space="0" w:color="auto"/>
        <w:bottom w:val="none" w:sz="0" w:space="0" w:color="auto"/>
        <w:right w:val="none" w:sz="0" w:space="0" w:color="auto"/>
      </w:divBdr>
    </w:div>
    <w:div w:id="1217863358">
      <w:bodyDiv w:val="1"/>
      <w:marLeft w:val="0"/>
      <w:marRight w:val="0"/>
      <w:marTop w:val="0"/>
      <w:marBottom w:val="0"/>
      <w:divBdr>
        <w:top w:val="none" w:sz="0" w:space="0" w:color="auto"/>
        <w:left w:val="none" w:sz="0" w:space="0" w:color="auto"/>
        <w:bottom w:val="none" w:sz="0" w:space="0" w:color="auto"/>
        <w:right w:val="none" w:sz="0" w:space="0" w:color="auto"/>
      </w:divBdr>
    </w:div>
    <w:div w:id="1220555040">
      <w:bodyDiv w:val="1"/>
      <w:marLeft w:val="0"/>
      <w:marRight w:val="0"/>
      <w:marTop w:val="0"/>
      <w:marBottom w:val="0"/>
      <w:divBdr>
        <w:top w:val="none" w:sz="0" w:space="0" w:color="auto"/>
        <w:left w:val="none" w:sz="0" w:space="0" w:color="auto"/>
        <w:bottom w:val="none" w:sz="0" w:space="0" w:color="auto"/>
        <w:right w:val="none" w:sz="0" w:space="0" w:color="auto"/>
      </w:divBdr>
      <w:divsChild>
        <w:div w:id="17895900">
          <w:marLeft w:val="0"/>
          <w:marRight w:val="0"/>
          <w:marTop w:val="0"/>
          <w:marBottom w:val="0"/>
          <w:divBdr>
            <w:top w:val="none" w:sz="0" w:space="0" w:color="auto"/>
            <w:left w:val="none" w:sz="0" w:space="0" w:color="auto"/>
            <w:bottom w:val="none" w:sz="0" w:space="0" w:color="auto"/>
            <w:right w:val="none" w:sz="0" w:space="0" w:color="auto"/>
          </w:divBdr>
        </w:div>
        <w:div w:id="85000755">
          <w:marLeft w:val="0"/>
          <w:marRight w:val="0"/>
          <w:marTop w:val="0"/>
          <w:marBottom w:val="0"/>
          <w:divBdr>
            <w:top w:val="none" w:sz="0" w:space="0" w:color="auto"/>
            <w:left w:val="none" w:sz="0" w:space="0" w:color="auto"/>
            <w:bottom w:val="none" w:sz="0" w:space="0" w:color="auto"/>
            <w:right w:val="none" w:sz="0" w:space="0" w:color="auto"/>
          </w:divBdr>
        </w:div>
        <w:div w:id="171841811">
          <w:marLeft w:val="0"/>
          <w:marRight w:val="0"/>
          <w:marTop w:val="0"/>
          <w:marBottom w:val="0"/>
          <w:divBdr>
            <w:top w:val="none" w:sz="0" w:space="0" w:color="auto"/>
            <w:left w:val="none" w:sz="0" w:space="0" w:color="auto"/>
            <w:bottom w:val="none" w:sz="0" w:space="0" w:color="auto"/>
            <w:right w:val="none" w:sz="0" w:space="0" w:color="auto"/>
          </w:divBdr>
        </w:div>
        <w:div w:id="198787418">
          <w:marLeft w:val="0"/>
          <w:marRight w:val="0"/>
          <w:marTop w:val="0"/>
          <w:marBottom w:val="0"/>
          <w:divBdr>
            <w:top w:val="none" w:sz="0" w:space="0" w:color="auto"/>
            <w:left w:val="none" w:sz="0" w:space="0" w:color="auto"/>
            <w:bottom w:val="none" w:sz="0" w:space="0" w:color="auto"/>
            <w:right w:val="none" w:sz="0" w:space="0" w:color="auto"/>
          </w:divBdr>
        </w:div>
        <w:div w:id="390423760">
          <w:marLeft w:val="0"/>
          <w:marRight w:val="0"/>
          <w:marTop w:val="0"/>
          <w:marBottom w:val="0"/>
          <w:divBdr>
            <w:top w:val="none" w:sz="0" w:space="0" w:color="auto"/>
            <w:left w:val="none" w:sz="0" w:space="0" w:color="auto"/>
            <w:bottom w:val="none" w:sz="0" w:space="0" w:color="auto"/>
            <w:right w:val="none" w:sz="0" w:space="0" w:color="auto"/>
          </w:divBdr>
        </w:div>
        <w:div w:id="435054437">
          <w:marLeft w:val="0"/>
          <w:marRight w:val="0"/>
          <w:marTop w:val="0"/>
          <w:marBottom w:val="0"/>
          <w:divBdr>
            <w:top w:val="none" w:sz="0" w:space="0" w:color="auto"/>
            <w:left w:val="none" w:sz="0" w:space="0" w:color="auto"/>
            <w:bottom w:val="none" w:sz="0" w:space="0" w:color="auto"/>
            <w:right w:val="none" w:sz="0" w:space="0" w:color="auto"/>
          </w:divBdr>
        </w:div>
        <w:div w:id="590352657">
          <w:marLeft w:val="0"/>
          <w:marRight w:val="0"/>
          <w:marTop w:val="0"/>
          <w:marBottom w:val="0"/>
          <w:divBdr>
            <w:top w:val="none" w:sz="0" w:space="0" w:color="auto"/>
            <w:left w:val="none" w:sz="0" w:space="0" w:color="auto"/>
            <w:bottom w:val="none" w:sz="0" w:space="0" w:color="auto"/>
            <w:right w:val="none" w:sz="0" w:space="0" w:color="auto"/>
          </w:divBdr>
        </w:div>
        <w:div w:id="662704667">
          <w:marLeft w:val="0"/>
          <w:marRight w:val="0"/>
          <w:marTop w:val="0"/>
          <w:marBottom w:val="0"/>
          <w:divBdr>
            <w:top w:val="none" w:sz="0" w:space="0" w:color="auto"/>
            <w:left w:val="none" w:sz="0" w:space="0" w:color="auto"/>
            <w:bottom w:val="none" w:sz="0" w:space="0" w:color="auto"/>
            <w:right w:val="none" w:sz="0" w:space="0" w:color="auto"/>
          </w:divBdr>
        </w:div>
        <w:div w:id="738944292">
          <w:marLeft w:val="0"/>
          <w:marRight w:val="0"/>
          <w:marTop w:val="0"/>
          <w:marBottom w:val="0"/>
          <w:divBdr>
            <w:top w:val="none" w:sz="0" w:space="0" w:color="auto"/>
            <w:left w:val="none" w:sz="0" w:space="0" w:color="auto"/>
            <w:bottom w:val="none" w:sz="0" w:space="0" w:color="auto"/>
            <w:right w:val="none" w:sz="0" w:space="0" w:color="auto"/>
          </w:divBdr>
        </w:div>
        <w:div w:id="784547285">
          <w:marLeft w:val="0"/>
          <w:marRight w:val="0"/>
          <w:marTop w:val="0"/>
          <w:marBottom w:val="0"/>
          <w:divBdr>
            <w:top w:val="none" w:sz="0" w:space="0" w:color="auto"/>
            <w:left w:val="none" w:sz="0" w:space="0" w:color="auto"/>
            <w:bottom w:val="none" w:sz="0" w:space="0" w:color="auto"/>
            <w:right w:val="none" w:sz="0" w:space="0" w:color="auto"/>
          </w:divBdr>
        </w:div>
        <w:div w:id="803354704">
          <w:marLeft w:val="0"/>
          <w:marRight w:val="0"/>
          <w:marTop w:val="0"/>
          <w:marBottom w:val="0"/>
          <w:divBdr>
            <w:top w:val="none" w:sz="0" w:space="0" w:color="auto"/>
            <w:left w:val="none" w:sz="0" w:space="0" w:color="auto"/>
            <w:bottom w:val="none" w:sz="0" w:space="0" w:color="auto"/>
            <w:right w:val="none" w:sz="0" w:space="0" w:color="auto"/>
          </w:divBdr>
        </w:div>
        <w:div w:id="814109427">
          <w:marLeft w:val="0"/>
          <w:marRight w:val="0"/>
          <w:marTop w:val="0"/>
          <w:marBottom w:val="0"/>
          <w:divBdr>
            <w:top w:val="none" w:sz="0" w:space="0" w:color="auto"/>
            <w:left w:val="none" w:sz="0" w:space="0" w:color="auto"/>
            <w:bottom w:val="none" w:sz="0" w:space="0" w:color="auto"/>
            <w:right w:val="none" w:sz="0" w:space="0" w:color="auto"/>
          </w:divBdr>
        </w:div>
        <w:div w:id="948971841">
          <w:marLeft w:val="0"/>
          <w:marRight w:val="0"/>
          <w:marTop w:val="0"/>
          <w:marBottom w:val="0"/>
          <w:divBdr>
            <w:top w:val="none" w:sz="0" w:space="0" w:color="auto"/>
            <w:left w:val="none" w:sz="0" w:space="0" w:color="auto"/>
            <w:bottom w:val="none" w:sz="0" w:space="0" w:color="auto"/>
            <w:right w:val="none" w:sz="0" w:space="0" w:color="auto"/>
          </w:divBdr>
        </w:div>
        <w:div w:id="973944783">
          <w:marLeft w:val="0"/>
          <w:marRight w:val="0"/>
          <w:marTop w:val="0"/>
          <w:marBottom w:val="0"/>
          <w:divBdr>
            <w:top w:val="none" w:sz="0" w:space="0" w:color="auto"/>
            <w:left w:val="none" w:sz="0" w:space="0" w:color="auto"/>
            <w:bottom w:val="none" w:sz="0" w:space="0" w:color="auto"/>
            <w:right w:val="none" w:sz="0" w:space="0" w:color="auto"/>
          </w:divBdr>
        </w:div>
        <w:div w:id="1000499663">
          <w:marLeft w:val="0"/>
          <w:marRight w:val="0"/>
          <w:marTop w:val="0"/>
          <w:marBottom w:val="0"/>
          <w:divBdr>
            <w:top w:val="none" w:sz="0" w:space="0" w:color="auto"/>
            <w:left w:val="none" w:sz="0" w:space="0" w:color="auto"/>
            <w:bottom w:val="none" w:sz="0" w:space="0" w:color="auto"/>
            <w:right w:val="none" w:sz="0" w:space="0" w:color="auto"/>
          </w:divBdr>
        </w:div>
        <w:div w:id="1063677993">
          <w:marLeft w:val="0"/>
          <w:marRight w:val="0"/>
          <w:marTop w:val="0"/>
          <w:marBottom w:val="0"/>
          <w:divBdr>
            <w:top w:val="none" w:sz="0" w:space="0" w:color="auto"/>
            <w:left w:val="none" w:sz="0" w:space="0" w:color="auto"/>
            <w:bottom w:val="none" w:sz="0" w:space="0" w:color="auto"/>
            <w:right w:val="none" w:sz="0" w:space="0" w:color="auto"/>
          </w:divBdr>
        </w:div>
        <w:div w:id="1064832329">
          <w:marLeft w:val="0"/>
          <w:marRight w:val="0"/>
          <w:marTop w:val="0"/>
          <w:marBottom w:val="0"/>
          <w:divBdr>
            <w:top w:val="none" w:sz="0" w:space="0" w:color="auto"/>
            <w:left w:val="none" w:sz="0" w:space="0" w:color="auto"/>
            <w:bottom w:val="none" w:sz="0" w:space="0" w:color="auto"/>
            <w:right w:val="none" w:sz="0" w:space="0" w:color="auto"/>
          </w:divBdr>
        </w:div>
        <w:div w:id="1070083155">
          <w:marLeft w:val="0"/>
          <w:marRight w:val="0"/>
          <w:marTop w:val="0"/>
          <w:marBottom w:val="0"/>
          <w:divBdr>
            <w:top w:val="none" w:sz="0" w:space="0" w:color="auto"/>
            <w:left w:val="none" w:sz="0" w:space="0" w:color="auto"/>
            <w:bottom w:val="none" w:sz="0" w:space="0" w:color="auto"/>
            <w:right w:val="none" w:sz="0" w:space="0" w:color="auto"/>
          </w:divBdr>
        </w:div>
        <w:div w:id="1101491344">
          <w:marLeft w:val="0"/>
          <w:marRight w:val="0"/>
          <w:marTop w:val="0"/>
          <w:marBottom w:val="0"/>
          <w:divBdr>
            <w:top w:val="none" w:sz="0" w:space="0" w:color="auto"/>
            <w:left w:val="none" w:sz="0" w:space="0" w:color="auto"/>
            <w:bottom w:val="none" w:sz="0" w:space="0" w:color="auto"/>
            <w:right w:val="none" w:sz="0" w:space="0" w:color="auto"/>
          </w:divBdr>
        </w:div>
        <w:div w:id="1185440440">
          <w:marLeft w:val="0"/>
          <w:marRight w:val="0"/>
          <w:marTop w:val="0"/>
          <w:marBottom w:val="0"/>
          <w:divBdr>
            <w:top w:val="none" w:sz="0" w:space="0" w:color="auto"/>
            <w:left w:val="none" w:sz="0" w:space="0" w:color="auto"/>
            <w:bottom w:val="none" w:sz="0" w:space="0" w:color="auto"/>
            <w:right w:val="none" w:sz="0" w:space="0" w:color="auto"/>
          </w:divBdr>
        </w:div>
        <w:div w:id="1436175310">
          <w:marLeft w:val="0"/>
          <w:marRight w:val="0"/>
          <w:marTop w:val="0"/>
          <w:marBottom w:val="0"/>
          <w:divBdr>
            <w:top w:val="none" w:sz="0" w:space="0" w:color="auto"/>
            <w:left w:val="none" w:sz="0" w:space="0" w:color="auto"/>
            <w:bottom w:val="none" w:sz="0" w:space="0" w:color="auto"/>
            <w:right w:val="none" w:sz="0" w:space="0" w:color="auto"/>
          </w:divBdr>
        </w:div>
        <w:div w:id="1509834246">
          <w:marLeft w:val="0"/>
          <w:marRight w:val="0"/>
          <w:marTop w:val="0"/>
          <w:marBottom w:val="0"/>
          <w:divBdr>
            <w:top w:val="none" w:sz="0" w:space="0" w:color="auto"/>
            <w:left w:val="none" w:sz="0" w:space="0" w:color="auto"/>
            <w:bottom w:val="none" w:sz="0" w:space="0" w:color="auto"/>
            <w:right w:val="none" w:sz="0" w:space="0" w:color="auto"/>
          </w:divBdr>
        </w:div>
        <w:div w:id="1526166782">
          <w:marLeft w:val="0"/>
          <w:marRight w:val="0"/>
          <w:marTop w:val="0"/>
          <w:marBottom w:val="0"/>
          <w:divBdr>
            <w:top w:val="none" w:sz="0" w:space="0" w:color="auto"/>
            <w:left w:val="none" w:sz="0" w:space="0" w:color="auto"/>
            <w:bottom w:val="none" w:sz="0" w:space="0" w:color="auto"/>
            <w:right w:val="none" w:sz="0" w:space="0" w:color="auto"/>
          </w:divBdr>
        </w:div>
        <w:div w:id="1566649052">
          <w:marLeft w:val="0"/>
          <w:marRight w:val="0"/>
          <w:marTop w:val="0"/>
          <w:marBottom w:val="0"/>
          <w:divBdr>
            <w:top w:val="none" w:sz="0" w:space="0" w:color="auto"/>
            <w:left w:val="none" w:sz="0" w:space="0" w:color="auto"/>
            <w:bottom w:val="none" w:sz="0" w:space="0" w:color="auto"/>
            <w:right w:val="none" w:sz="0" w:space="0" w:color="auto"/>
          </w:divBdr>
        </w:div>
        <w:div w:id="1639528431">
          <w:marLeft w:val="0"/>
          <w:marRight w:val="0"/>
          <w:marTop w:val="0"/>
          <w:marBottom w:val="0"/>
          <w:divBdr>
            <w:top w:val="none" w:sz="0" w:space="0" w:color="auto"/>
            <w:left w:val="none" w:sz="0" w:space="0" w:color="auto"/>
            <w:bottom w:val="none" w:sz="0" w:space="0" w:color="auto"/>
            <w:right w:val="none" w:sz="0" w:space="0" w:color="auto"/>
          </w:divBdr>
        </w:div>
        <w:div w:id="1680502037">
          <w:marLeft w:val="0"/>
          <w:marRight w:val="0"/>
          <w:marTop w:val="0"/>
          <w:marBottom w:val="0"/>
          <w:divBdr>
            <w:top w:val="none" w:sz="0" w:space="0" w:color="auto"/>
            <w:left w:val="none" w:sz="0" w:space="0" w:color="auto"/>
            <w:bottom w:val="none" w:sz="0" w:space="0" w:color="auto"/>
            <w:right w:val="none" w:sz="0" w:space="0" w:color="auto"/>
          </w:divBdr>
        </w:div>
        <w:div w:id="1820030245">
          <w:marLeft w:val="0"/>
          <w:marRight w:val="0"/>
          <w:marTop w:val="0"/>
          <w:marBottom w:val="0"/>
          <w:divBdr>
            <w:top w:val="none" w:sz="0" w:space="0" w:color="auto"/>
            <w:left w:val="none" w:sz="0" w:space="0" w:color="auto"/>
            <w:bottom w:val="none" w:sz="0" w:space="0" w:color="auto"/>
            <w:right w:val="none" w:sz="0" w:space="0" w:color="auto"/>
          </w:divBdr>
        </w:div>
        <w:div w:id="1825119763">
          <w:marLeft w:val="0"/>
          <w:marRight w:val="0"/>
          <w:marTop w:val="0"/>
          <w:marBottom w:val="0"/>
          <w:divBdr>
            <w:top w:val="none" w:sz="0" w:space="0" w:color="auto"/>
            <w:left w:val="none" w:sz="0" w:space="0" w:color="auto"/>
            <w:bottom w:val="none" w:sz="0" w:space="0" w:color="auto"/>
            <w:right w:val="none" w:sz="0" w:space="0" w:color="auto"/>
          </w:divBdr>
        </w:div>
        <w:div w:id="1932811403">
          <w:marLeft w:val="0"/>
          <w:marRight w:val="0"/>
          <w:marTop w:val="0"/>
          <w:marBottom w:val="0"/>
          <w:divBdr>
            <w:top w:val="none" w:sz="0" w:space="0" w:color="auto"/>
            <w:left w:val="none" w:sz="0" w:space="0" w:color="auto"/>
            <w:bottom w:val="none" w:sz="0" w:space="0" w:color="auto"/>
            <w:right w:val="none" w:sz="0" w:space="0" w:color="auto"/>
          </w:divBdr>
        </w:div>
        <w:div w:id="1951548193">
          <w:marLeft w:val="0"/>
          <w:marRight w:val="0"/>
          <w:marTop w:val="0"/>
          <w:marBottom w:val="0"/>
          <w:divBdr>
            <w:top w:val="none" w:sz="0" w:space="0" w:color="auto"/>
            <w:left w:val="none" w:sz="0" w:space="0" w:color="auto"/>
            <w:bottom w:val="none" w:sz="0" w:space="0" w:color="auto"/>
            <w:right w:val="none" w:sz="0" w:space="0" w:color="auto"/>
          </w:divBdr>
        </w:div>
        <w:div w:id="1998995351">
          <w:marLeft w:val="0"/>
          <w:marRight w:val="0"/>
          <w:marTop w:val="0"/>
          <w:marBottom w:val="0"/>
          <w:divBdr>
            <w:top w:val="none" w:sz="0" w:space="0" w:color="auto"/>
            <w:left w:val="none" w:sz="0" w:space="0" w:color="auto"/>
            <w:bottom w:val="none" w:sz="0" w:space="0" w:color="auto"/>
            <w:right w:val="none" w:sz="0" w:space="0" w:color="auto"/>
          </w:divBdr>
        </w:div>
        <w:div w:id="2141221145">
          <w:marLeft w:val="0"/>
          <w:marRight w:val="0"/>
          <w:marTop w:val="0"/>
          <w:marBottom w:val="0"/>
          <w:divBdr>
            <w:top w:val="none" w:sz="0" w:space="0" w:color="auto"/>
            <w:left w:val="none" w:sz="0" w:space="0" w:color="auto"/>
            <w:bottom w:val="none" w:sz="0" w:space="0" w:color="auto"/>
            <w:right w:val="none" w:sz="0" w:space="0" w:color="auto"/>
          </w:divBdr>
        </w:div>
      </w:divsChild>
    </w:div>
    <w:div w:id="1232350370">
      <w:bodyDiv w:val="1"/>
      <w:marLeft w:val="0"/>
      <w:marRight w:val="0"/>
      <w:marTop w:val="0"/>
      <w:marBottom w:val="0"/>
      <w:divBdr>
        <w:top w:val="none" w:sz="0" w:space="0" w:color="auto"/>
        <w:left w:val="none" w:sz="0" w:space="0" w:color="auto"/>
        <w:bottom w:val="none" w:sz="0" w:space="0" w:color="auto"/>
        <w:right w:val="none" w:sz="0" w:space="0" w:color="auto"/>
      </w:divBdr>
      <w:divsChild>
        <w:div w:id="185094224">
          <w:marLeft w:val="0"/>
          <w:marRight w:val="0"/>
          <w:marTop w:val="0"/>
          <w:marBottom w:val="0"/>
          <w:divBdr>
            <w:top w:val="none" w:sz="0" w:space="0" w:color="auto"/>
            <w:left w:val="none" w:sz="0" w:space="0" w:color="auto"/>
            <w:bottom w:val="none" w:sz="0" w:space="0" w:color="auto"/>
            <w:right w:val="none" w:sz="0" w:space="0" w:color="auto"/>
          </w:divBdr>
        </w:div>
        <w:div w:id="337195330">
          <w:marLeft w:val="0"/>
          <w:marRight w:val="0"/>
          <w:marTop w:val="0"/>
          <w:marBottom w:val="0"/>
          <w:divBdr>
            <w:top w:val="none" w:sz="0" w:space="0" w:color="auto"/>
            <w:left w:val="none" w:sz="0" w:space="0" w:color="auto"/>
            <w:bottom w:val="none" w:sz="0" w:space="0" w:color="auto"/>
            <w:right w:val="none" w:sz="0" w:space="0" w:color="auto"/>
          </w:divBdr>
        </w:div>
        <w:div w:id="520775652">
          <w:marLeft w:val="0"/>
          <w:marRight w:val="0"/>
          <w:marTop w:val="0"/>
          <w:marBottom w:val="0"/>
          <w:divBdr>
            <w:top w:val="none" w:sz="0" w:space="0" w:color="auto"/>
            <w:left w:val="none" w:sz="0" w:space="0" w:color="auto"/>
            <w:bottom w:val="none" w:sz="0" w:space="0" w:color="auto"/>
            <w:right w:val="none" w:sz="0" w:space="0" w:color="auto"/>
          </w:divBdr>
        </w:div>
        <w:div w:id="843210280">
          <w:marLeft w:val="0"/>
          <w:marRight w:val="0"/>
          <w:marTop w:val="0"/>
          <w:marBottom w:val="0"/>
          <w:divBdr>
            <w:top w:val="none" w:sz="0" w:space="0" w:color="auto"/>
            <w:left w:val="none" w:sz="0" w:space="0" w:color="auto"/>
            <w:bottom w:val="none" w:sz="0" w:space="0" w:color="auto"/>
            <w:right w:val="none" w:sz="0" w:space="0" w:color="auto"/>
          </w:divBdr>
        </w:div>
        <w:div w:id="999772287">
          <w:marLeft w:val="0"/>
          <w:marRight w:val="0"/>
          <w:marTop w:val="0"/>
          <w:marBottom w:val="0"/>
          <w:divBdr>
            <w:top w:val="none" w:sz="0" w:space="0" w:color="auto"/>
            <w:left w:val="none" w:sz="0" w:space="0" w:color="auto"/>
            <w:bottom w:val="none" w:sz="0" w:space="0" w:color="auto"/>
            <w:right w:val="none" w:sz="0" w:space="0" w:color="auto"/>
          </w:divBdr>
        </w:div>
        <w:div w:id="1092048118">
          <w:marLeft w:val="0"/>
          <w:marRight w:val="0"/>
          <w:marTop w:val="0"/>
          <w:marBottom w:val="0"/>
          <w:divBdr>
            <w:top w:val="none" w:sz="0" w:space="0" w:color="auto"/>
            <w:left w:val="none" w:sz="0" w:space="0" w:color="auto"/>
            <w:bottom w:val="none" w:sz="0" w:space="0" w:color="auto"/>
            <w:right w:val="none" w:sz="0" w:space="0" w:color="auto"/>
          </w:divBdr>
        </w:div>
        <w:div w:id="1292788138">
          <w:marLeft w:val="0"/>
          <w:marRight w:val="0"/>
          <w:marTop w:val="0"/>
          <w:marBottom w:val="0"/>
          <w:divBdr>
            <w:top w:val="none" w:sz="0" w:space="0" w:color="auto"/>
            <w:left w:val="none" w:sz="0" w:space="0" w:color="auto"/>
            <w:bottom w:val="none" w:sz="0" w:space="0" w:color="auto"/>
            <w:right w:val="none" w:sz="0" w:space="0" w:color="auto"/>
          </w:divBdr>
        </w:div>
        <w:div w:id="1399328696">
          <w:marLeft w:val="0"/>
          <w:marRight w:val="0"/>
          <w:marTop w:val="0"/>
          <w:marBottom w:val="0"/>
          <w:divBdr>
            <w:top w:val="none" w:sz="0" w:space="0" w:color="auto"/>
            <w:left w:val="none" w:sz="0" w:space="0" w:color="auto"/>
            <w:bottom w:val="none" w:sz="0" w:space="0" w:color="auto"/>
            <w:right w:val="none" w:sz="0" w:space="0" w:color="auto"/>
          </w:divBdr>
        </w:div>
        <w:div w:id="1483037608">
          <w:marLeft w:val="0"/>
          <w:marRight w:val="0"/>
          <w:marTop w:val="0"/>
          <w:marBottom w:val="0"/>
          <w:divBdr>
            <w:top w:val="none" w:sz="0" w:space="0" w:color="auto"/>
            <w:left w:val="none" w:sz="0" w:space="0" w:color="auto"/>
            <w:bottom w:val="none" w:sz="0" w:space="0" w:color="auto"/>
            <w:right w:val="none" w:sz="0" w:space="0" w:color="auto"/>
          </w:divBdr>
        </w:div>
        <w:div w:id="1509101462">
          <w:marLeft w:val="0"/>
          <w:marRight w:val="0"/>
          <w:marTop w:val="0"/>
          <w:marBottom w:val="0"/>
          <w:divBdr>
            <w:top w:val="none" w:sz="0" w:space="0" w:color="auto"/>
            <w:left w:val="none" w:sz="0" w:space="0" w:color="auto"/>
            <w:bottom w:val="none" w:sz="0" w:space="0" w:color="auto"/>
            <w:right w:val="none" w:sz="0" w:space="0" w:color="auto"/>
          </w:divBdr>
        </w:div>
        <w:div w:id="1583106498">
          <w:marLeft w:val="0"/>
          <w:marRight w:val="0"/>
          <w:marTop w:val="0"/>
          <w:marBottom w:val="0"/>
          <w:divBdr>
            <w:top w:val="none" w:sz="0" w:space="0" w:color="auto"/>
            <w:left w:val="none" w:sz="0" w:space="0" w:color="auto"/>
            <w:bottom w:val="none" w:sz="0" w:space="0" w:color="auto"/>
            <w:right w:val="none" w:sz="0" w:space="0" w:color="auto"/>
          </w:divBdr>
        </w:div>
        <w:div w:id="1666518930">
          <w:marLeft w:val="0"/>
          <w:marRight w:val="0"/>
          <w:marTop w:val="0"/>
          <w:marBottom w:val="0"/>
          <w:divBdr>
            <w:top w:val="none" w:sz="0" w:space="0" w:color="auto"/>
            <w:left w:val="none" w:sz="0" w:space="0" w:color="auto"/>
            <w:bottom w:val="none" w:sz="0" w:space="0" w:color="auto"/>
            <w:right w:val="none" w:sz="0" w:space="0" w:color="auto"/>
          </w:divBdr>
        </w:div>
        <w:div w:id="2142380294">
          <w:marLeft w:val="0"/>
          <w:marRight w:val="0"/>
          <w:marTop w:val="0"/>
          <w:marBottom w:val="0"/>
          <w:divBdr>
            <w:top w:val="none" w:sz="0" w:space="0" w:color="auto"/>
            <w:left w:val="none" w:sz="0" w:space="0" w:color="auto"/>
            <w:bottom w:val="none" w:sz="0" w:space="0" w:color="auto"/>
            <w:right w:val="none" w:sz="0" w:space="0" w:color="auto"/>
          </w:divBdr>
        </w:div>
      </w:divsChild>
    </w:div>
    <w:div w:id="1250894251">
      <w:bodyDiv w:val="1"/>
      <w:marLeft w:val="0"/>
      <w:marRight w:val="0"/>
      <w:marTop w:val="0"/>
      <w:marBottom w:val="0"/>
      <w:divBdr>
        <w:top w:val="none" w:sz="0" w:space="0" w:color="auto"/>
        <w:left w:val="none" w:sz="0" w:space="0" w:color="auto"/>
        <w:bottom w:val="none" w:sz="0" w:space="0" w:color="auto"/>
        <w:right w:val="none" w:sz="0" w:space="0" w:color="auto"/>
      </w:divBdr>
      <w:divsChild>
        <w:div w:id="508376527">
          <w:marLeft w:val="0"/>
          <w:marRight w:val="0"/>
          <w:marTop w:val="0"/>
          <w:marBottom w:val="0"/>
          <w:divBdr>
            <w:top w:val="none" w:sz="0" w:space="0" w:color="auto"/>
            <w:left w:val="none" w:sz="0" w:space="0" w:color="auto"/>
            <w:bottom w:val="none" w:sz="0" w:space="0" w:color="auto"/>
            <w:right w:val="none" w:sz="0" w:space="0" w:color="auto"/>
          </w:divBdr>
        </w:div>
        <w:div w:id="1140927229">
          <w:marLeft w:val="0"/>
          <w:marRight w:val="0"/>
          <w:marTop w:val="0"/>
          <w:marBottom w:val="0"/>
          <w:divBdr>
            <w:top w:val="none" w:sz="0" w:space="0" w:color="auto"/>
            <w:left w:val="none" w:sz="0" w:space="0" w:color="auto"/>
            <w:bottom w:val="none" w:sz="0" w:space="0" w:color="auto"/>
            <w:right w:val="none" w:sz="0" w:space="0" w:color="auto"/>
          </w:divBdr>
        </w:div>
        <w:div w:id="1542668420">
          <w:marLeft w:val="0"/>
          <w:marRight w:val="0"/>
          <w:marTop w:val="0"/>
          <w:marBottom w:val="0"/>
          <w:divBdr>
            <w:top w:val="none" w:sz="0" w:space="0" w:color="auto"/>
            <w:left w:val="none" w:sz="0" w:space="0" w:color="auto"/>
            <w:bottom w:val="none" w:sz="0" w:space="0" w:color="auto"/>
            <w:right w:val="none" w:sz="0" w:space="0" w:color="auto"/>
          </w:divBdr>
        </w:div>
        <w:div w:id="1735347978">
          <w:marLeft w:val="0"/>
          <w:marRight w:val="0"/>
          <w:marTop w:val="0"/>
          <w:marBottom w:val="0"/>
          <w:divBdr>
            <w:top w:val="none" w:sz="0" w:space="0" w:color="auto"/>
            <w:left w:val="none" w:sz="0" w:space="0" w:color="auto"/>
            <w:bottom w:val="none" w:sz="0" w:space="0" w:color="auto"/>
            <w:right w:val="none" w:sz="0" w:space="0" w:color="auto"/>
          </w:divBdr>
        </w:div>
      </w:divsChild>
    </w:div>
    <w:div w:id="1279333081">
      <w:bodyDiv w:val="1"/>
      <w:marLeft w:val="0"/>
      <w:marRight w:val="0"/>
      <w:marTop w:val="0"/>
      <w:marBottom w:val="0"/>
      <w:divBdr>
        <w:top w:val="none" w:sz="0" w:space="0" w:color="auto"/>
        <w:left w:val="none" w:sz="0" w:space="0" w:color="auto"/>
        <w:bottom w:val="none" w:sz="0" w:space="0" w:color="auto"/>
        <w:right w:val="none" w:sz="0" w:space="0" w:color="auto"/>
      </w:divBdr>
    </w:div>
    <w:div w:id="1297838823">
      <w:bodyDiv w:val="1"/>
      <w:marLeft w:val="0"/>
      <w:marRight w:val="0"/>
      <w:marTop w:val="0"/>
      <w:marBottom w:val="0"/>
      <w:divBdr>
        <w:top w:val="none" w:sz="0" w:space="0" w:color="auto"/>
        <w:left w:val="none" w:sz="0" w:space="0" w:color="auto"/>
        <w:bottom w:val="none" w:sz="0" w:space="0" w:color="auto"/>
        <w:right w:val="none" w:sz="0" w:space="0" w:color="auto"/>
      </w:divBdr>
      <w:divsChild>
        <w:div w:id="1465583425">
          <w:marLeft w:val="0"/>
          <w:marRight w:val="0"/>
          <w:marTop w:val="0"/>
          <w:marBottom w:val="0"/>
          <w:divBdr>
            <w:top w:val="none" w:sz="0" w:space="0" w:color="auto"/>
            <w:left w:val="none" w:sz="0" w:space="0" w:color="auto"/>
            <w:bottom w:val="none" w:sz="0" w:space="0" w:color="auto"/>
            <w:right w:val="none" w:sz="0" w:space="0" w:color="auto"/>
          </w:divBdr>
          <w:divsChild>
            <w:div w:id="1305037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610061">
      <w:bodyDiv w:val="1"/>
      <w:marLeft w:val="0"/>
      <w:marRight w:val="0"/>
      <w:marTop w:val="0"/>
      <w:marBottom w:val="0"/>
      <w:divBdr>
        <w:top w:val="none" w:sz="0" w:space="0" w:color="auto"/>
        <w:left w:val="none" w:sz="0" w:space="0" w:color="auto"/>
        <w:bottom w:val="none" w:sz="0" w:space="0" w:color="auto"/>
        <w:right w:val="none" w:sz="0" w:space="0" w:color="auto"/>
      </w:divBdr>
    </w:div>
    <w:div w:id="1302344513">
      <w:bodyDiv w:val="1"/>
      <w:marLeft w:val="0"/>
      <w:marRight w:val="0"/>
      <w:marTop w:val="0"/>
      <w:marBottom w:val="0"/>
      <w:divBdr>
        <w:top w:val="none" w:sz="0" w:space="0" w:color="auto"/>
        <w:left w:val="none" w:sz="0" w:space="0" w:color="auto"/>
        <w:bottom w:val="none" w:sz="0" w:space="0" w:color="auto"/>
        <w:right w:val="none" w:sz="0" w:space="0" w:color="auto"/>
      </w:divBdr>
    </w:div>
    <w:div w:id="1310791896">
      <w:bodyDiv w:val="1"/>
      <w:marLeft w:val="0"/>
      <w:marRight w:val="0"/>
      <w:marTop w:val="0"/>
      <w:marBottom w:val="0"/>
      <w:divBdr>
        <w:top w:val="none" w:sz="0" w:space="0" w:color="auto"/>
        <w:left w:val="none" w:sz="0" w:space="0" w:color="auto"/>
        <w:bottom w:val="none" w:sz="0" w:space="0" w:color="auto"/>
        <w:right w:val="none" w:sz="0" w:space="0" w:color="auto"/>
      </w:divBdr>
    </w:div>
    <w:div w:id="1325627946">
      <w:bodyDiv w:val="1"/>
      <w:marLeft w:val="0"/>
      <w:marRight w:val="0"/>
      <w:marTop w:val="0"/>
      <w:marBottom w:val="0"/>
      <w:divBdr>
        <w:top w:val="none" w:sz="0" w:space="0" w:color="auto"/>
        <w:left w:val="none" w:sz="0" w:space="0" w:color="auto"/>
        <w:bottom w:val="none" w:sz="0" w:space="0" w:color="auto"/>
        <w:right w:val="none" w:sz="0" w:space="0" w:color="auto"/>
      </w:divBdr>
    </w:div>
    <w:div w:id="1343429981">
      <w:bodyDiv w:val="1"/>
      <w:marLeft w:val="0"/>
      <w:marRight w:val="0"/>
      <w:marTop w:val="0"/>
      <w:marBottom w:val="0"/>
      <w:divBdr>
        <w:top w:val="none" w:sz="0" w:space="0" w:color="auto"/>
        <w:left w:val="none" w:sz="0" w:space="0" w:color="auto"/>
        <w:bottom w:val="none" w:sz="0" w:space="0" w:color="auto"/>
        <w:right w:val="none" w:sz="0" w:space="0" w:color="auto"/>
      </w:divBdr>
    </w:div>
    <w:div w:id="1371803105">
      <w:bodyDiv w:val="1"/>
      <w:marLeft w:val="0"/>
      <w:marRight w:val="0"/>
      <w:marTop w:val="0"/>
      <w:marBottom w:val="0"/>
      <w:divBdr>
        <w:top w:val="none" w:sz="0" w:space="0" w:color="auto"/>
        <w:left w:val="none" w:sz="0" w:space="0" w:color="auto"/>
        <w:bottom w:val="none" w:sz="0" w:space="0" w:color="auto"/>
        <w:right w:val="none" w:sz="0" w:space="0" w:color="auto"/>
      </w:divBdr>
    </w:div>
    <w:div w:id="1383023730">
      <w:bodyDiv w:val="1"/>
      <w:marLeft w:val="0"/>
      <w:marRight w:val="0"/>
      <w:marTop w:val="0"/>
      <w:marBottom w:val="0"/>
      <w:divBdr>
        <w:top w:val="none" w:sz="0" w:space="0" w:color="auto"/>
        <w:left w:val="none" w:sz="0" w:space="0" w:color="auto"/>
        <w:bottom w:val="none" w:sz="0" w:space="0" w:color="auto"/>
        <w:right w:val="none" w:sz="0" w:space="0" w:color="auto"/>
      </w:divBdr>
    </w:div>
    <w:div w:id="1383094668">
      <w:bodyDiv w:val="1"/>
      <w:marLeft w:val="0"/>
      <w:marRight w:val="0"/>
      <w:marTop w:val="0"/>
      <w:marBottom w:val="0"/>
      <w:divBdr>
        <w:top w:val="none" w:sz="0" w:space="0" w:color="auto"/>
        <w:left w:val="none" w:sz="0" w:space="0" w:color="auto"/>
        <w:bottom w:val="none" w:sz="0" w:space="0" w:color="auto"/>
        <w:right w:val="none" w:sz="0" w:space="0" w:color="auto"/>
      </w:divBdr>
    </w:div>
    <w:div w:id="1407846762">
      <w:bodyDiv w:val="1"/>
      <w:marLeft w:val="0"/>
      <w:marRight w:val="0"/>
      <w:marTop w:val="0"/>
      <w:marBottom w:val="0"/>
      <w:divBdr>
        <w:top w:val="none" w:sz="0" w:space="0" w:color="auto"/>
        <w:left w:val="none" w:sz="0" w:space="0" w:color="auto"/>
        <w:bottom w:val="none" w:sz="0" w:space="0" w:color="auto"/>
        <w:right w:val="none" w:sz="0" w:space="0" w:color="auto"/>
      </w:divBdr>
      <w:divsChild>
        <w:div w:id="91441742">
          <w:marLeft w:val="0"/>
          <w:marRight w:val="0"/>
          <w:marTop w:val="0"/>
          <w:marBottom w:val="0"/>
          <w:divBdr>
            <w:top w:val="none" w:sz="0" w:space="0" w:color="auto"/>
            <w:left w:val="none" w:sz="0" w:space="0" w:color="auto"/>
            <w:bottom w:val="none" w:sz="0" w:space="0" w:color="auto"/>
            <w:right w:val="none" w:sz="0" w:space="0" w:color="auto"/>
          </w:divBdr>
        </w:div>
        <w:div w:id="138115404">
          <w:marLeft w:val="0"/>
          <w:marRight w:val="0"/>
          <w:marTop w:val="0"/>
          <w:marBottom w:val="0"/>
          <w:divBdr>
            <w:top w:val="none" w:sz="0" w:space="0" w:color="auto"/>
            <w:left w:val="none" w:sz="0" w:space="0" w:color="auto"/>
            <w:bottom w:val="none" w:sz="0" w:space="0" w:color="auto"/>
            <w:right w:val="none" w:sz="0" w:space="0" w:color="auto"/>
          </w:divBdr>
        </w:div>
        <w:div w:id="167135051">
          <w:marLeft w:val="0"/>
          <w:marRight w:val="0"/>
          <w:marTop w:val="0"/>
          <w:marBottom w:val="0"/>
          <w:divBdr>
            <w:top w:val="none" w:sz="0" w:space="0" w:color="auto"/>
            <w:left w:val="none" w:sz="0" w:space="0" w:color="auto"/>
            <w:bottom w:val="none" w:sz="0" w:space="0" w:color="auto"/>
            <w:right w:val="none" w:sz="0" w:space="0" w:color="auto"/>
          </w:divBdr>
        </w:div>
        <w:div w:id="183835773">
          <w:marLeft w:val="0"/>
          <w:marRight w:val="0"/>
          <w:marTop w:val="0"/>
          <w:marBottom w:val="0"/>
          <w:divBdr>
            <w:top w:val="none" w:sz="0" w:space="0" w:color="auto"/>
            <w:left w:val="none" w:sz="0" w:space="0" w:color="auto"/>
            <w:bottom w:val="none" w:sz="0" w:space="0" w:color="auto"/>
            <w:right w:val="none" w:sz="0" w:space="0" w:color="auto"/>
          </w:divBdr>
        </w:div>
        <w:div w:id="285161123">
          <w:marLeft w:val="0"/>
          <w:marRight w:val="0"/>
          <w:marTop w:val="0"/>
          <w:marBottom w:val="0"/>
          <w:divBdr>
            <w:top w:val="none" w:sz="0" w:space="0" w:color="auto"/>
            <w:left w:val="none" w:sz="0" w:space="0" w:color="auto"/>
            <w:bottom w:val="none" w:sz="0" w:space="0" w:color="auto"/>
            <w:right w:val="none" w:sz="0" w:space="0" w:color="auto"/>
          </w:divBdr>
        </w:div>
        <w:div w:id="419569334">
          <w:marLeft w:val="0"/>
          <w:marRight w:val="0"/>
          <w:marTop w:val="0"/>
          <w:marBottom w:val="0"/>
          <w:divBdr>
            <w:top w:val="none" w:sz="0" w:space="0" w:color="auto"/>
            <w:left w:val="none" w:sz="0" w:space="0" w:color="auto"/>
            <w:bottom w:val="none" w:sz="0" w:space="0" w:color="auto"/>
            <w:right w:val="none" w:sz="0" w:space="0" w:color="auto"/>
          </w:divBdr>
        </w:div>
        <w:div w:id="514269264">
          <w:marLeft w:val="0"/>
          <w:marRight w:val="0"/>
          <w:marTop w:val="0"/>
          <w:marBottom w:val="0"/>
          <w:divBdr>
            <w:top w:val="none" w:sz="0" w:space="0" w:color="auto"/>
            <w:left w:val="none" w:sz="0" w:space="0" w:color="auto"/>
            <w:bottom w:val="none" w:sz="0" w:space="0" w:color="auto"/>
            <w:right w:val="none" w:sz="0" w:space="0" w:color="auto"/>
          </w:divBdr>
        </w:div>
        <w:div w:id="555436850">
          <w:marLeft w:val="0"/>
          <w:marRight w:val="0"/>
          <w:marTop w:val="0"/>
          <w:marBottom w:val="0"/>
          <w:divBdr>
            <w:top w:val="none" w:sz="0" w:space="0" w:color="auto"/>
            <w:left w:val="none" w:sz="0" w:space="0" w:color="auto"/>
            <w:bottom w:val="none" w:sz="0" w:space="0" w:color="auto"/>
            <w:right w:val="none" w:sz="0" w:space="0" w:color="auto"/>
          </w:divBdr>
        </w:div>
        <w:div w:id="652174510">
          <w:marLeft w:val="0"/>
          <w:marRight w:val="0"/>
          <w:marTop w:val="0"/>
          <w:marBottom w:val="0"/>
          <w:divBdr>
            <w:top w:val="none" w:sz="0" w:space="0" w:color="auto"/>
            <w:left w:val="none" w:sz="0" w:space="0" w:color="auto"/>
            <w:bottom w:val="none" w:sz="0" w:space="0" w:color="auto"/>
            <w:right w:val="none" w:sz="0" w:space="0" w:color="auto"/>
          </w:divBdr>
        </w:div>
        <w:div w:id="674772445">
          <w:marLeft w:val="0"/>
          <w:marRight w:val="0"/>
          <w:marTop w:val="0"/>
          <w:marBottom w:val="0"/>
          <w:divBdr>
            <w:top w:val="none" w:sz="0" w:space="0" w:color="auto"/>
            <w:left w:val="none" w:sz="0" w:space="0" w:color="auto"/>
            <w:bottom w:val="none" w:sz="0" w:space="0" w:color="auto"/>
            <w:right w:val="none" w:sz="0" w:space="0" w:color="auto"/>
          </w:divBdr>
        </w:div>
        <w:div w:id="678312930">
          <w:marLeft w:val="0"/>
          <w:marRight w:val="0"/>
          <w:marTop w:val="0"/>
          <w:marBottom w:val="0"/>
          <w:divBdr>
            <w:top w:val="none" w:sz="0" w:space="0" w:color="auto"/>
            <w:left w:val="none" w:sz="0" w:space="0" w:color="auto"/>
            <w:bottom w:val="none" w:sz="0" w:space="0" w:color="auto"/>
            <w:right w:val="none" w:sz="0" w:space="0" w:color="auto"/>
          </w:divBdr>
        </w:div>
        <w:div w:id="862597080">
          <w:marLeft w:val="0"/>
          <w:marRight w:val="0"/>
          <w:marTop w:val="0"/>
          <w:marBottom w:val="0"/>
          <w:divBdr>
            <w:top w:val="none" w:sz="0" w:space="0" w:color="auto"/>
            <w:left w:val="none" w:sz="0" w:space="0" w:color="auto"/>
            <w:bottom w:val="none" w:sz="0" w:space="0" w:color="auto"/>
            <w:right w:val="none" w:sz="0" w:space="0" w:color="auto"/>
          </w:divBdr>
        </w:div>
        <w:div w:id="941641647">
          <w:marLeft w:val="0"/>
          <w:marRight w:val="0"/>
          <w:marTop w:val="0"/>
          <w:marBottom w:val="0"/>
          <w:divBdr>
            <w:top w:val="none" w:sz="0" w:space="0" w:color="auto"/>
            <w:left w:val="none" w:sz="0" w:space="0" w:color="auto"/>
            <w:bottom w:val="none" w:sz="0" w:space="0" w:color="auto"/>
            <w:right w:val="none" w:sz="0" w:space="0" w:color="auto"/>
          </w:divBdr>
        </w:div>
        <w:div w:id="999232656">
          <w:marLeft w:val="0"/>
          <w:marRight w:val="0"/>
          <w:marTop w:val="0"/>
          <w:marBottom w:val="0"/>
          <w:divBdr>
            <w:top w:val="none" w:sz="0" w:space="0" w:color="auto"/>
            <w:left w:val="none" w:sz="0" w:space="0" w:color="auto"/>
            <w:bottom w:val="none" w:sz="0" w:space="0" w:color="auto"/>
            <w:right w:val="none" w:sz="0" w:space="0" w:color="auto"/>
          </w:divBdr>
        </w:div>
        <w:div w:id="1234126467">
          <w:marLeft w:val="0"/>
          <w:marRight w:val="0"/>
          <w:marTop w:val="0"/>
          <w:marBottom w:val="0"/>
          <w:divBdr>
            <w:top w:val="none" w:sz="0" w:space="0" w:color="auto"/>
            <w:left w:val="none" w:sz="0" w:space="0" w:color="auto"/>
            <w:bottom w:val="none" w:sz="0" w:space="0" w:color="auto"/>
            <w:right w:val="none" w:sz="0" w:space="0" w:color="auto"/>
          </w:divBdr>
        </w:div>
        <w:div w:id="1405104221">
          <w:marLeft w:val="0"/>
          <w:marRight w:val="0"/>
          <w:marTop w:val="0"/>
          <w:marBottom w:val="0"/>
          <w:divBdr>
            <w:top w:val="none" w:sz="0" w:space="0" w:color="auto"/>
            <w:left w:val="none" w:sz="0" w:space="0" w:color="auto"/>
            <w:bottom w:val="none" w:sz="0" w:space="0" w:color="auto"/>
            <w:right w:val="none" w:sz="0" w:space="0" w:color="auto"/>
          </w:divBdr>
        </w:div>
        <w:div w:id="1417555341">
          <w:marLeft w:val="0"/>
          <w:marRight w:val="0"/>
          <w:marTop w:val="0"/>
          <w:marBottom w:val="0"/>
          <w:divBdr>
            <w:top w:val="none" w:sz="0" w:space="0" w:color="auto"/>
            <w:left w:val="none" w:sz="0" w:space="0" w:color="auto"/>
            <w:bottom w:val="none" w:sz="0" w:space="0" w:color="auto"/>
            <w:right w:val="none" w:sz="0" w:space="0" w:color="auto"/>
          </w:divBdr>
        </w:div>
        <w:div w:id="1441295467">
          <w:marLeft w:val="0"/>
          <w:marRight w:val="0"/>
          <w:marTop w:val="0"/>
          <w:marBottom w:val="0"/>
          <w:divBdr>
            <w:top w:val="none" w:sz="0" w:space="0" w:color="auto"/>
            <w:left w:val="none" w:sz="0" w:space="0" w:color="auto"/>
            <w:bottom w:val="none" w:sz="0" w:space="0" w:color="auto"/>
            <w:right w:val="none" w:sz="0" w:space="0" w:color="auto"/>
          </w:divBdr>
        </w:div>
        <w:div w:id="1592086717">
          <w:marLeft w:val="0"/>
          <w:marRight w:val="0"/>
          <w:marTop w:val="0"/>
          <w:marBottom w:val="0"/>
          <w:divBdr>
            <w:top w:val="none" w:sz="0" w:space="0" w:color="auto"/>
            <w:left w:val="none" w:sz="0" w:space="0" w:color="auto"/>
            <w:bottom w:val="none" w:sz="0" w:space="0" w:color="auto"/>
            <w:right w:val="none" w:sz="0" w:space="0" w:color="auto"/>
          </w:divBdr>
        </w:div>
        <w:div w:id="1612127826">
          <w:marLeft w:val="0"/>
          <w:marRight w:val="0"/>
          <w:marTop w:val="0"/>
          <w:marBottom w:val="0"/>
          <w:divBdr>
            <w:top w:val="none" w:sz="0" w:space="0" w:color="auto"/>
            <w:left w:val="none" w:sz="0" w:space="0" w:color="auto"/>
            <w:bottom w:val="none" w:sz="0" w:space="0" w:color="auto"/>
            <w:right w:val="none" w:sz="0" w:space="0" w:color="auto"/>
          </w:divBdr>
        </w:div>
        <w:div w:id="1670209625">
          <w:marLeft w:val="0"/>
          <w:marRight w:val="0"/>
          <w:marTop w:val="0"/>
          <w:marBottom w:val="0"/>
          <w:divBdr>
            <w:top w:val="none" w:sz="0" w:space="0" w:color="auto"/>
            <w:left w:val="none" w:sz="0" w:space="0" w:color="auto"/>
            <w:bottom w:val="none" w:sz="0" w:space="0" w:color="auto"/>
            <w:right w:val="none" w:sz="0" w:space="0" w:color="auto"/>
          </w:divBdr>
        </w:div>
        <w:div w:id="1675456020">
          <w:marLeft w:val="0"/>
          <w:marRight w:val="0"/>
          <w:marTop w:val="0"/>
          <w:marBottom w:val="0"/>
          <w:divBdr>
            <w:top w:val="none" w:sz="0" w:space="0" w:color="auto"/>
            <w:left w:val="none" w:sz="0" w:space="0" w:color="auto"/>
            <w:bottom w:val="none" w:sz="0" w:space="0" w:color="auto"/>
            <w:right w:val="none" w:sz="0" w:space="0" w:color="auto"/>
          </w:divBdr>
        </w:div>
        <w:div w:id="1708724581">
          <w:marLeft w:val="0"/>
          <w:marRight w:val="0"/>
          <w:marTop w:val="0"/>
          <w:marBottom w:val="0"/>
          <w:divBdr>
            <w:top w:val="none" w:sz="0" w:space="0" w:color="auto"/>
            <w:left w:val="none" w:sz="0" w:space="0" w:color="auto"/>
            <w:bottom w:val="none" w:sz="0" w:space="0" w:color="auto"/>
            <w:right w:val="none" w:sz="0" w:space="0" w:color="auto"/>
          </w:divBdr>
        </w:div>
        <w:div w:id="1731073924">
          <w:marLeft w:val="0"/>
          <w:marRight w:val="0"/>
          <w:marTop w:val="0"/>
          <w:marBottom w:val="0"/>
          <w:divBdr>
            <w:top w:val="none" w:sz="0" w:space="0" w:color="auto"/>
            <w:left w:val="none" w:sz="0" w:space="0" w:color="auto"/>
            <w:bottom w:val="none" w:sz="0" w:space="0" w:color="auto"/>
            <w:right w:val="none" w:sz="0" w:space="0" w:color="auto"/>
          </w:divBdr>
        </w:div>
        <w:div w:id="1829519517">
          <w:marLeft w:val="0"/>
          <w:marRight w:val="0"/>
          <w:marTop w:val="0"/>
          <w:marBottom w:val="0"/>
          <w:divBdr>
            <w:top w:val="none" w:sz="0" w:space="0" w:color="auto"/>
            <w:left w:val="none" w:sz="0" w:space="0" w:color="auto"/>
            <w:bottom w:val="none" w:sz="0" w:space="0" w:color="auto"/>
            <w:right w:val="none" w:sz="0" w:space="0" w:color="auto"/>
          </w:divBdr>
        </w:div>
        <w:div w:id="1964312522">
          <w:marLeft w:val="0"/>
          <w:marRight w:val="0"/>
          <w:marTop w:val="0"/>
          <w:marBottom w:val="0"/>
          <w:divBdr>
            <w:top w:val="none" w:sz="0" w:space="0" w:color="auto"/>
            <w:left w:val="none" w:sz="0" w:space="0" w:color="auto"/>
            <w:bottom w:val="none" w:sz="0" w:space="0" w:color="auto"/>
            <w:right w:val="none" w:sz="0" w:space="0" w:color="auto"/>
          </w:divBdr>
        </w:div>
        <w:div w:id="2034457702">
          <w:marLeft w:val="0"/>
          <w:marRight w:val="0"/>
          <w:marTop w:val="0"/>
          <w:marBottom w:val="0"/>
          <w:divBdr>
            <w:top w:val="none" w:sz="0" w:space="0" w:color="auto"/>
            <w:left w:val="none" w:sz="0" w:space="0" w:color="auto"/>
            <w:bottom w:val="none" w:sz="0" w:space="0" w:color="auto"/>
            <w:right w:val="none" w:sz="0" w:space="0" w:color="auto"/>
          </w:divBdr>
        </w:div>
        <w:div w:id="2053730332">
          <w:marLeft w:val="0"/>
          <w:marRight w:val="0"/>
          <w:marTop w:val="0"/>
          <w:marBottom w:val="0"/>
          <w:divBdr>
            <w:top w:val="none" w:sz="0" w:space="0" w:color="auto"/>
            <w:left w:val="none" w:sz="0" w:space="0" w:color="auto"/>
            <w:bottom w:val="none" w:sz="0" w:space="0" w:color="auto"/>
            <w:right w:val="none" w:sz="0" w:space="0" w:color="auto"/>
          </w:divBdr>
        </w:div>
        <w:div w:id="2069067834">
          <w:marLeft w:val="0"/>
          <w:marRight w:val="0"/>
          <w:marTop w:val="0"/>
          <w:marBottom w:val="0"/>
          <w:divBdr>
            <w:top w:val="none" w:sz="0" w:space="0" w:color="auto"/>
            <w:left w:val="none" w:sz="0" w:space="0" w:color="auto"/>
            <w:bottom w:val="none" w:sz="0" w:space="0" w:color="auto"/>
            <w:right w:val="none" w:sz="0" w:space="0" w:color="auto"/>
          </w:divBdr>
        </w:div>
        <w:div w:id="2138797857">
          <w:marLeft w:val="0"/>
          <w:marRight w:val="0"/>
          <w:marTop w:val="0"/>
          <w:marBottom w:val="0"/>
          <w:divBdr>
            <w:top w:val="none" w:sz="0" w:space="0" w:color="auto"/>
            <w:left w:val="none" w:sz="0" w:space="0" w:color="auto"/>
            <w:bottom w:val="none" w:sz="0" w:space="0" w:color="auto"/>
            <w:right w:val="none" w:sz="0" w:space="0" w:color="auto"/>
          </w:divBdr>
        </w:div>
      </w:divsChild>
    </w:div>
    <w:div w:id="1421413269">
      <w:bodyDiv w:val="1"/>
      <w:marLeft w:val="0"/>
      <w:marRight w:val="0"/>
      <w:marTop w:val="0"/>
      <w:marBottom w:val="0"/>
      <w:divBdr>
        <w:top w:val="none" w:sz="0" w:space="0" w:color="auto"/>
        <w:left w:val="none" w:sz="0" w:space="0" w:color="auto"/>
        <w:bottom w:val="none" w:sz="0" w:space="0" w:color="auto"/>
        <w:right w:val="none" w:sz="0" w:space="0" w:color="auto"/>
      </w:divBdr>
    </w:div>
    <w:div w:id="1440182147">
      <w:bodyDiv w:val="1"/>
      <w:marLeft w:val="0"/>
      <w:marRight w:val="0"/>
      <w:marTop w:val="0"/>
      <w:marBottom w:val="0"/>
      <w:divBdr>
        <w:top w:val="none" w:sz="0" w:space="0" w:color="auto"/>
        <w:left w:val="none" w:sz="0" w:space="0" w:color="auto"/>
        <w:bottom w:val="none" w:sz="0" w:space="0" w:color="auto"/>
        <w:right w:val="none" w:sz="0" w:space="0" w:color="auto"/>
      </w:divBdr>
    </w:div>
    <w:div w:id="1479419122">
      <w:bodyDiv w:val="1"/>
      <w:marLeft w:val="0"/>
      <w:marRight w:val="0"/>
      <w:marTop w:val="0"/>
      <w:marBottom w:val="0"/>
      <w:divBdr>
        <w:top w:val="none" w:sz="0" w:space="0" w:color="auto"/>
        <w:left w:val="none" w:sz="0" w:space="0" w:color="auto"/>
        <w:bottom w:val="none" w:sz="0" w:space="0" w:color="auto"/>
        <w:right w:val="none" w:sz="0" w:space="0" w:color="auto"/>
      </w:divBdr>
    </w:div>
    <w:div w:id="1492942226">
      <w:bodyDiv w:val="1"/>
      <w:marLeft w:val="0"/>
      <w:marRight w:val="0"/>
      <w:marTop w:val="0"/>
      <w:marBottom w:val="0"/>
      <w:divBdr>
        <w:top w:val="none" w:sz="0" w:space="0" w:color="auto"/>
        <w:left w:val="none" w:sz="0" w:space="0" w:color="auto"/>
        <w:bottom w:val="none" w:sz="0" w:space="0" w:color="auto"/>
        <w:right w:val="none" w:sz="0" w:space="0" w:color="auto"/>
      </w:divBdr>
      <w:divsChild>
        <w:div w:id="793718793">
          <w:marLeft w:val="0"/>
          <w:marRight w:val="0"/>
          <w:marTop w:val="0"/>
          <w:marBottom w:val="0"/>
          <w:divBdr>
            <w:top w:val="none" w:sz="0" w:space="0" w:color="auto"/>
            <w:left w:val="none" w:sz="0" w:space="0" w:color="auto"/>
            <w:bottom w:val="none" w:sz="0" w:space="0" w:color="auto"/>
            <w:right w:val="none" w:sz="0" w:space="0" w:color="auto"/>
          </w:divBdr>
        </w:div>
        <w:div w:id="1797793203">
          <w:marLeft w:val="0"/>
          <w:marRight w:val="0"/>
          <w:marTop w:val="0"/>
          <w:marBottom w:val="0"/>
          <w:divBdr>
            <w:top w:val="none" w:sz="0" w:space="0" w:color="auto"/>
            <w:left w:val="none" w:sz="0" w:space="0" w:color="auto"/>
            <w:bottom w:val="none" w:sz="0" w:space="0" w:color="auto"/>
            <w:right w:val="none" w:sz="0" w:space="0" w:color="auto"/>
          </w:divBdr>
        </w:div>
      </w:divsChild>
    </w:div>
    <w:div w:id="1509175116">
      <w:bodyDiv w:val="1"/>
      <w:marLeft w:val="0"/>
      <w:marRight w:val="0"/>
      <w:marTop w:val="0"/>
      <w:marBottom w:val="0"/>
      <w:divBdr>
        <w:top w:val="none" w:sz="0" w:space="0" w:color="auto"/>
        <w:left w:val="none" w:sz="0" w:space="0" w:color="auto"/>
        <w:bottom w:val="none" w:sz="0" w:space="0" w:color="auto"/>
        <w:right w:val="none" w:sz="0" w:space="0" w:color="auto"/>
      </w:divBdr>
    </w:div>
    <w:div w:id="1515027954">
      <w:bodyDiv w:val="1"/>
      <w:marLeft w:val="0"/>
      <w:marRight w:val="0"/>
      <w:marTop w:val="0"/>
      <w:marBottom w:val="0"/>
      <w:divBdr>
        <w:top w:val="none" w:sz="0" w:space="0" w:color="auto"/>
        <w:left w:val="none" w:sz="0" w:space="0" w:color="auto"/>
        <w:bottom w:val="none" w:sz="0" w:space="0" w:color="auto"/>
        <w:right w:val="none" w:sz="0" w:space="0" w:color="auto"/>
      </w:divBdr>
    </w:div>
    <w:div w:id="1542475820">
      <w:bodyDiv w:val="1"/>
      <w:marLeft w:val="0"/>
      <w:marRight w:val="0"/>
      <w:marTop w:val="0"/>
      <w:marBottom w:val="0"/>
      <w:divBdr>
        <w:top w:val="none" w:sz="0" w:space="0" w:color="auto"/>
        <w:left w:val="none" w:sz="0" w:space="0" w:color="auto"/>
        <w:bottom w:val="none" w:sz="0" w:space="0" w:color="auto"/>
        <w:right w:val="none" w:sz="0" w:space="0" w:color="auto"/>
      </w:divBdr>
      <w:divsChild>
        <w:div w:id="634725241">
          <w:marLeft w:val="0"/>
          <w:marRight w:val="0"/>
          <w:marTop w:val="0"/>
          <w:marBottom w:val="0"/>
          <w:divBdr>
            <w:top w:val="none" w:sz="0" w:space="0" w:color="auto"/>
            <w:left w:val="none" w:sz="0" w:space="0" w:color="auto"/>
            <w:bottom w:val="none" w:sz="0" w:space="0" w:color="auto"/>
            <w:right w:val="none" w:sz="0" w:space="0" w:color="auto"/>
          </w:divBdr>
          <w:divsChild>
            <w:div w:id="1761563885">
              <w:marLeft w:val="0"/>
              <w:marRight w:val="0"/>
              <w:marTop w:val="0"/>
              <w:marBottom w:val="0"/>
              <w:divBdr>
                <w:top w:val="none" w:sz="0" w:space="0" w:color="auto"/>
                <w:left w:val="none" w:sz="0" w:space="0" w:color="auto"/>
                <w:bottom w:val="none" w:sz="0" w:space="0" w:color="auto"/>
                <w:right w:val="none" w:sz="0" w:space="0" w:color="auto"/>
              </w:divBdr>
              <w:divsChild>
                <w:div w:id="1632244747">
                  <w:marLeft w:val="0"/>
                  <w:marRight w:val="0"/>
                  <w:marTop w:val="0"/>
                  <w:marBottom w:val="0"/>
                  <w:divBdr>
                    <w:top w:val="none" w:sz="0" w:space="0" w:color="auto"/>
                    <w:left w:val="none" w:sz="0" w:space="0" w:color="auto"/>
                    <w:bottom w:val="none" w:sz="0" w:space="0" w:color="auto"/>
                    <w:right w:val="none" w:sz="0" w:space="0" w:color="auto"/>
                  </w:divBdr>
                  <w:divsChild>
                    <w:div w:id="948851110">
                      <w:marLeft w:val="0"/>
                      <w:marRight w:val="0"/>
                      <w:marTop w:val="0"/>
                      <w:marBottom w:val="0"/>
                      <w:divBdr>
                        <w:top w:val="none" w:sz="0" w:space="0" w:color="auto"/>
                        <w:left w:val="none" w:sz="0" w:space="0" w:color="auto"/>
                        <w:bottom w:val="none" w:sz="0" w:space="0" w:color="auto"/>
                        <w:right w:val="none" w:sz="0" w:space="0" w:color="auto"/>
                      </w:divBdr>
                      <w:divsChild>
                        <w:div w:id="2075003446">
                          <w:marLeft w:val="0"/>
                          <w:marRight w:val="0"/>
                          <w:marTop w:val="0"/>
                          <w:marBottom w:val="0"/>
                          <w:divBdr>
                            <w:top w:val="none" w:sz="0" w:space="0" w:color="auto"/>
                            <w:left w:val="none" w:sz="0" w:space="0" w:color="auto"/>
                            <w:bottom w:val="none" w:sz="0" w:space="0" w:color="auto"/>
                            <w:right w:val="none" w:sz="0" w:space="0" w:color="auto"/>
                          </w:divBdr>
                          <w:divsChild>
                            <w:div w:id="1485465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54850580">
      <w:bodyDiv w:val="1"/>
      <w:marLeft w:val="0"/>
      <w:marRight w:val="0"/>
      <w:marTop w:val="0"/>
      <w:marBottom w:val="0"/>
      <w:divBdr>
        <w:top w:val="none" w:sz="0" w:space="0" w:color="auto"/>
        <w:left w:val="none" w:sz="0" w:space="0" w:color="auto"/>
        <w:bottom w:val="none" w:sz="0" w:space="0" w:color="auto"/>
        <w:right w:val="none" w:sz="0" w:space="0" w:color="auto"/>
      </w:divBdr>
      <w:divsChild>
        <w:div w:id="1826242957">
          <w:marLeft w:val="0"/>
          <w:marRight w:val="0"/>
          <w:marTop w:val="0"/>
          <w:marBottom w:val="0"/>
          <w:divBdr>
            <w:top w:val="none" w:sz="0" w:space="0" w:color="auto"/>
            <w:left w:val="none" w:sz="0" w:space="0" w:color="auto"/>
            <w:bottom w:val="none" w:sz="0" w:space="0" w:color="auto"/>
            <w:right w:val="none" w:sz="0" w:space="0" w:color="auto"/>
          </w:divBdr>
          <w:divsChild>
            <w:div w:id="1361397100">
              <w:marLeft w:val="0"/>
              <w:marRight w:val="0"/>
              <w:marTop w:val="0"/>
              <w:marBottom w:val="0"/>
              <w:divBdr>
                <w:top w:val="none" w:sz="0" w:space="0" w:color="auto"/>
                <w:left w:val="none" w:sz="0" w:space="0" w:color="auto"/>
                <w:bottom w:val="none" w:sz="0" w:space="0" w:color="auto"/>
                <w:right w:val="none" w:sz="0" w:space="0" w:color="auto"/>
              </w:divBdr>
              <w:divsChild>
                <w:div w:id="1304434451">
                  <w:marLeft w:val="0"/>
                  <w:marRight w:val="0"/>
                  <w:marTop w:val="0"/>
                  <w:marBottom w:val="0"/>
                  <w:divBdr>
                    <w:top w:val="none" w:sz="0" w:space="0" w:color="auto"/>
                    <w:left w:val="none" w:sz="0" w:space="0" w:color="auto"/>
                    <w:bottom w:val="none" w:sz="0" w:space="0" w:color="auto"/>
                    <w:right w:val="none" w:sz="0" w:space="0" w:color="auto"/>
                  </w:divBdr>
                  <w:divsChild>
                    <w:div w:id="1342657434">
                      <w:marLeft w:val="0"/>
                      <w:marRight w:val="0"/>
                      <w:marTop w:val="0"/>
                      <w:marBottom w:val="0"/>
                      <w:divBdr>
                        <w:top w:val="none" w:sz="0" w:space="0" w:color="auto"/>
                        <w:left w:val="none" w:sz="0" w:space="0" w:color="auto"/>
                        <w:bottom w:val="none" w:sz="0" w:space="0" w:color="auto"/>
                        <w:right w:val="none" w:sz="0" w:space="0" w:color="auto"/>
                      </w:divBdr>
                      <w:divsChild>
                        <w:div w:id="1782214552">
                          <w:marLeft w:val="0"/>
                          <w:marRight w:val="0"/>
                          <w:marTop w:val="0"/>
                          <w:marBottom w:val="0"/>
                          <w:divBdr>
                            <w:top w:val="none" w:sz="0" w:space="0" w:color="auto"/>
                            <w:left w:val="none" w:sz="0" w:space="0" w:color="auto"/>
                            <w:bottom w:val="none" w:sz="0" w:space="0" w:color="auto"/>
                            <w:right w:val="none" w:sz="0" w:space="0" w:color="auto"/>
                          </w:divBdr>
                          <w:divsChild>
                            <w:div w:id="701977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11399975">
      <w:bodyDiv w:val="1"/>
      <w:marLeft w:val="0"/>
      <w:marRight w:val="0"/>
      <w:marTop w:val="0"/>
      <w:marBottom w:val="0"/>
      <w:divBdr>
        <w:top w:val="none" w:sz="0" w:space="0" w:color="auto"/>
        <w:left w:val="none" w:sz="0" w:space="0" w:color="auto"/>
        <w:bottom w:val="none" w:sz="0" w:space="0" w:color="auto"/>
        <w:right w:val="none" w:sz="0" w:space="0" w:color="auto"/>
      </w:divBdr>
    </w:div>
    <w:div w:id="1615747753">
      <w:bodyDiv w:val="1"/>
      <w:marLeft w:val="0"/>
      <w:marRight w:val="0"/>
      <w:marTop w:val="0"/>
      <w:marBottom w:val="0"/>
      <w:divBdr>
        <w:top w:val="none" w:sz="0" w:space="0" w:color="auto"/>
        <w:left w:val="none" w:sz="0" w:space="0" w:color="auto"/>
        <w:bottom w:val="none" w:sz="0" w:space="0" w:color="auto"/>
        <w:right w:val="none" w:sz="0" w:space="0" w:color="auto"/>
      </w:divBdr>
    </w:div>
    <w:div w:id="1654020833">
      <w:bodyDiv w:val="1"/>
      <w:marLeft w:val="0"/>
      <w:marRight w:val="0"/>
      <w:marTop w:val="0"/>
      <w:marBottom w:val="0"/>
      <w:divBdr>
        <w:top w:val="none" w:sz="0" w:space="0" w:color="auto"/>
        <w:left w:val="none" w:sz="0" w:space="0" w:color="auto"/>
        <w:bottom w:val="none" w:sz="0" w:space="0" w:color="auto"/>
        <w:right w:val="none" w:sz="0" w:space="0" w:color="auto"/>
      </w:divBdr>
      <w:divsChild>
        <w:div w:id="214240473">
          <w:marLeft w:val="0"/>
          <w:marRight w:val="0"/>
          <w:marTop w:val="0"/>
          <w:marBottom w:val="0"/>
          <w:divBdr>
            <w:top w:val="none" w:sz="0" w:space="0" w:color="auto"/>
            <w:left w:val="none" w:sz="0" w:space="0" w:color="auto"/>
            <w:bottom w:val="none" w:sz="0" w:space="0" w:color="auto"/>
            <w:right w:val="none" w:sz="0" w:space="0" w:color="auto"/>
          </w:divBdr>
        </w:div>
        <w:div w:id="288122255">
          <w:marLeft w:val="0"/>
          <w:marRight w:val="0"/>
          <w:marTop w:val="0"/>
          <w:marBottom w:val="0"/>
          <w:divBdr>
            <w:top w:val="none" w:sz="0" w:space="0" w:color="auto"/>
            <w:left w:val="none" w:sz="0" w:space="0" w:color="auto"/>
            <w:bottom w:val="none" w:sz="0" w:space="0" w:color="auto"/>
            <w:right w:val="none" w:sz="0" w:space="0" w:color="auto"/>
          </w:divBdr>
        </w:div>
        <w:div w:id="391739040">
          <w:marLeft w:val="0"/>
          <w:marRight w:val="0"/>
          <w:marTop w:val="0"/>
          <w:marBottom w:val="0"/>
          <w:divBdr>
            <w:top w:val="none" w:sz="0" w:space="0" w:color="auto"/>
            <w:left w:val="none" w:sz="0" w:space="0" w:color="auto"/>
            <w:bottom w:val="none" w:sz="0" w:space="0" w:color="auto"/>
            <w:right w:val="none" w:sz="0" w:space="0" w:color="auto"/>
          </w:divBdr>
        </w:div>
        <w:div w:id="433552422">
          <w:marLeft w:val="0"/>
          <w:marRight w:val="0"/>
          <w:marTop w:val="0"/>
          <w:marBottom w:val="0"/>
          <w:divBdr>
            <w:top w:val="none" w:sz="0" w:space="0" w:color="auto"/>
            <w:left w:val="none" w:sz="0" w:space="0" w:color="auto"/>
            <w:bottom w:val="none" w:sz="0" w:space="0" w:color="auto"/>
            <w:right w:val="none" w:sz="0" w:space="0" w:color="auto"/>
          </w:divBdr>
        </w:div>
        <w:div w:id="487938593">
          <w:marLeft w:val="0"/>
          <w:marRight w:val="0"/>
          <w:marTop w:val="0"/>
          <w:marBottom w:val="0"/>
          <w:divBdr>
            <w:top w:val="none" w:sz="0" w:space="0" w:color="auto"/>
            <w:left w:val="none" w:sz="0" w:space="0" w:color="auto"/>
            <w:bottom w:val="none" w:sz="0" w:space="0" w:color="auto"/>
            <w:right w:val="none" w:sz="0" w:space="0" w:color="auto"/>
          </w:divBdr>
        </w:div>
        <w:div w:id="579677799">
          <w:marLeft w:val="0"/>
          <w:marRight w:val="0"/>
          <w:marTop w:val="0"/>
          <w:marBottom w:val="0"/>
          <w:divBdr>
            <w:top w:val="none" w:sz="0" w:space="0" w:color="auto"/>
            <w:left w:val="none" w:sz="0" w:space="0" w:color="auto"/>
            <w:bottom w:val="none" w:sz="0" w:space="0" w:color="auto"/>
            <w:right w:val="none" w:sz="0" w:space="0" w:color="auto"/>
          </w:divBdr>
        </w:div>
        <w:div w:id="666521946">
          <w:marLeft w:val="0"/>
          <w:marRight w:val="0"/>
          <w:marTop w:val="0"/>
          <w:marBottom w:val="0"/>
          <w:divBdr>
            <w:top w:val="none" w:sz="0" w:space="0" w:color="auto"/>
            <w:left w:val="none" w:sz="0" w:space="0" w:color="auto"/>
            <w:bottom w:val="none" w:sz="0" w:space="0" w:color="auto"/>
            <w:right w:val="none" w:sz="0" w:space="0" w:color="auto"/>
          </w:divBdr>
        </w:div>
        <w:div w:id="693194974">
          <w:marLeft w:val="0"/>
          <w:marRight w:val="0"/>
          <w:marTop w:val="0"/>
          <w:marBottom w:val="0"/>
          <w:divBdr>
            <w:top w:val="none" w:sz="0" w:space="0" w:color="auto"/>
            <w:left w:val="none" w:sz="0" w:space="0" w:color="auto"/>
            <w:bottom w:val="none" w:sz="0" w:space="0" w:color="auto"/>
            <w:right w:val="none" w:sz="0" w:space="0" w:color="auto"/>
          </w:divBdr>
        </w:div>
        <w:div w:id="759255060">
          <w:marLeft w:val="0"/>
          <w:marRight w:val="0"/>
          <w:marTop w:val="0"/>
          <w:marBottom w:val="0"/>
          <w:divBdr>
            <w:top w:val="none" w:sz="0" w:space="0" w:color="auto"/>
            <w:left w:val="none" w:sz="0" w:space="0" w:color="auto"/>
            <w:bottom w:val="none" w:sz="0" w:space="0" w:color="auto"/>
            <w:right w:val="none" w:sz="0" w:space="0" w:color="auto"/>
          </w:divBdr>
        </w:div>
        <w:div w:id="793981637">
          <w:marLeft w:val="0"/>
          <w:marRight w:val="0"/>
          <w:marTop w:val="0"/>
          <w:marBottom w:val="0"/>
          <w:divBdr>
            <w:top w:val="none" w:sz="0" w:space="0" w:color="auto"/>
            <w:left w:val="none" w:sz="0" w:space="0" w:color="auto"/>
            <w:bottom w:val="none" w:sz="0" w:space="0" w:color="auto"/>
            <w:right w:val="none" w:sz="0" w:space="0" w:color="auto"/>
          </w:divBdr>
        </w:div>
        <w:div w:id="924463692">
          <w:marLeft w:val="0"/>
          <w:marRight w:val="0"/>
          <w:marTop w:val="0"/>
          <w:marBottom w:val="0"/>
          <w:divBdr>
            <w:top w:val="none" w:sz="0" w:space="0" w:color="auto"/>
            <w:left w:val="none" w:sz="0" w:space="0" w:color="auto"/>
            <w:bottom w:val="none" w:sz="0" w:space="0" w:color="auto"/>
            <w:right w:val="none" w:sz="0" w:space="0" w:color="auto"/>
          </w:divBdr>
        </w:div>
        <w:div w:id="969095512">
          <w:marLeft w:val="0"/>
          <w:marRight w:val="0"/>
          <w:marTop w:val="0"/>
          <w:marBottom w:val="0"/>
          <w:divBdr>
            <w:top w:val="none" w:sz="0" w:space="0" w:color="auto"/>
            <w:left w:val="none" w:sz="0" w:space="0" w:color="auto"/>
            <w:bottom w:val="none" w:sz="0" w:space="0" w:color="auto"/>
            <w:right w:val="none" w:sz="0" w:space="0" w:color="auto"/>
          </w:divBdr>
        </w:div>
        <w:div w:id="1083455427">
          <w:marLeft w:val="0"/>
          <w:marRight w:val="0"/>
          <w:marTop w:val="0"/>
          <w:marBottom w:val="0"/>
          <w:divBdr>
            <w:top w:val="none" w:sz="0" w:space="0" w:color="auto"/>
            <w:left w:val="none" w:sz="0" w:space="0" w:color="auto"/>
            <w:bottom w:val="none" w:sz="0" w:space="0" w:color="auto"/>
            <w:right w:val="none" w:sz="0" w:space="0" w:color="auto"/>
          </w:divBdr>
        </w:div>
        <w:div w:id="1143081593">
          <w:marLeft w:val="0"/>
          <w:marRight w:val="0"/>
          <w:marTop w:val="0"/>
          <w:marBottom w:val="0"/>
          <w:divBdr>
            <w:top w:val="none" w:sz="0" w:space="0" w:color="auto"/>
            <w:left w:val="none" w:sz="0" w:space="0" w:color="auto"/>
            <w:bottom w:val="none" w:sz="0" w:space="0" w:color="auto"/>
            <w:right w:val="none" w:sz="0" w:space="0" w:color="auto"/>
          </w:divBdr>
        </w:div>
        <w:div w:id="1154251353">
          <w:marLeft w:val="0"/>
          <w:marRight w:val="0"/>
          <w:marTop w:val="0"/>
          <w:marBottom w:val="0"/>
          <w:divBdr>
            <w:top w:val="none" w:sz="0" w:space="0" w:color="auto"/>
            <w:left w:val="none" w:sz="0" w:space="0" w:color="auto"/>
            <w:bottom w:val="none" w:sz="0" w:space="0" w:color="auto"/>
            <w:right w:val="none" w:sz="0" w:space="0" w:color="auto"/>
          </w:divBdr>
        </w:div>
        <w:div w:id="1203010273">
          <w:marLeft w:val="0"/>
          <w:marRight w:val="0"/>
          <w:marTop w:val="0"/>
          <w:marBottom w:val="0"/>
          <w:divBdr>
            <w:top w:val="none" w:sz="0" w:space="0" w:color="auto"/>
            <w:left w:val="none" w:sz="0" w:space="0" w:color="auto"/>
            <w:bottom w:val="none" w:sz="0" w:space="0" w:color="auto"/>
            <w:right w:val="none" w:sz="0" w:space="0" w:color="auto"/>
          </w:divBdr>
        </w:div>
        <w:div w:id="1376661978">
          <w:marLeft w:val="0"/>
          <w:marRight w:val="0"/>
          <w:marTop w:val="0"/>
          <w:marBottom w:val="0"/>
          <w:divBdr>
            <w:top w:val="none" w:sz="0" w:space="0" w:color="auto"/>
            <w:left w:val="none" w:sz="0" w:space="0" w:color="auto"/>
            <w:bottom w:val="none" w:sz="0" w:space="0" w:color="auto"/>
            <w:right w:val="none" w:sz="0" w:space="0" w:color="auto"/>
          </w:divBdr>
        </w:div>
        <w:div w:id="1392656468">
          <w:marLeft w:val="0"/>
          <w:marRight w:val="0"/>
          <w:marTop w:val="0"/>
          <w:marBottom w:val="0"/>
          <w:divBdr>
            <w:top w:val="none" w:sz="0" w:space="0" w:color="auto"/>
            <w:left w:val="none" w:sz="0" w:space="0" w:color="auto"/>
            <w:bottom w:val="none" w:sz="0" w:space="0" w:color="auto"/>
            <w:right w:val="none" w:sz="0" w:space="0" w:color="auto"/>
          </w:divBdr>
        </w:div>
        <w:div w:id="1538853761">
          <w:marLeft w:val="0"/>
          <w:marRight w:val="0"/>
          <w:marTop w:val="0"/>
          <w:marBottom w:val="0"/>
          <w:divBdr>
            <w:top w:val="none" w:sz="0" w:space="0" w:color="auto"/>
            <w:left w:val="none" w:sz="0" w:space="0" w:color="auto"/>
            <w:bottom w:val="none" w:sz="0" w:space="0" w:color="auto"/>
            <w:right w:val="none" w:sz="0" w:space="0" w:color="auto"/>
          </w:divBdr>
        </w:div>
        <w:div w:id="1547764478">
          <w:marLeft w:val="0"/>
          <w:marRight w:val="0"/>
          <w:marTop w:val="0"/>
          <w:marBottom w:val="0"/>
          <w:divBdr>
            <w:top w:val="none" w:sz="0" w:space="0" w:color="auto"/>
            <w:left w:val="none" w:sz="0" w:space="0" w:color="auto"/>
            <w:bottom w:val="none" w:sz="0" w:space="0" w:color="auto"/>
            <w:right w:val="none" w:sz="0" w:space="0" w:color="auto"/>
          </w:divBdr>
        </w:div>
        <w:div w:id="1564438782">
          <w:marLeft w:val="0"/>
          <w:marRight w:val="0"/>
          <w:marTop w:val="0"/>
          <w:marBottom w:val="0"/>
          <w:divBdr>
            <w:top w:val="none" w:sz="0" w:space="0" w:color="auto"/>
            <w:left w:val="none" w:sz="0" w:space="0" w:color="auto"/>
            <w:bottom w:val="none" w:sz="0" w:space="0" w:color="auto"/>
            <w:right w:val="none" w:sz="0" w:space="0" w:color="auto"/>
          </w:divBdr>
        </w:div>
        <w:div w:id="1665158908">
          <w:marLeft w:val="0"/>
          <w:marRight w:val="0"/>
          <w:marTop w:val="0"/>
          <w:marBottom w:val="0"/>
          <w:divBdr>
            <w:top w:val="none" w:sz="0" w:space="0" w:color="auto"/>
            <w:left w:val="none" w:sz="0" w:space="0" w:color="auto"/>
            <w:bottom w:val="none" w:sz="0" w:space="0" w:color="auto"/>
            <w:right w:val="none" w:sz="0" w:space="0" w:color="auto"/>
          </w:divBdr>
        </w:div>
        <w:div w:id="1708721766">
          <w:marLeft w:val="0"/>
          <w:marRight w:val="0"/>
          <w:marTop w:val="0"/>
          <w:marBottom w:val="0"/>
          <w:divBdr>
            <w:top w:val="none" w:sz="0" w:space="0" w:color="auto"/>
            <w:left w:val="none" w:sz="0" w:space="0" w:color="auto"/>
            <w:bottom w:val="none" w:sz="0" w:space="0" w:color="auto"/>
            <w:right w:val="none" w:sz="0" w:space="0" w:color="auto"/>
          </w:divBdr>
        </w:div>
        <w:div w:id="1835221168">
          <w:marLeft w:val="0"/>
          <w:marRight w:val="0"/>
          <w:marTop w:val="0"/>
          <w:marBottom w:val="0"/>
          <w:divBdr>
            <w:top w:val="none" w:sz="0" w:space="0" w:color="auto"/>
            <w:left w:val="none" w:sz="0" w:space="0" w:color="auto"/>
            <w:bottom w:val="none" w:sz="0" w:space="0" w:color="auto"/>
            <w:right w:val="none" w:sz="0" w:space="0" w:color="auto"/>
          </w:divBdr>
        </w:div>
        <w:div w:id="1870533077">
          <w:marLeft w:val="0"/>
          <w:marRight w:val="0"/>
          <w:marTop w:val="0"/>
          <w:marBottom w:val="0"/>
          <w:divBdr>
            <w:top w:val="none" w:sz="0" w:space="0" w:color="auto"/>
            <w:left w:val="none" w:sz="0" w:space="0" w:color="auto"/>
            <w:bottom w:val="none" w:sz="0" w:space="0" w:color="auto"/>
            <w:right w:val="none" w:sz="0" w:space="0" w:color="auto"/>
          </w:divBdr>
        </w:div>
        <w:div w:id="1890729674">
          <w:marLeft w:val="0"/>
          <w:marRight w:val="0"/>
          <w:marTop w:val="0"/>
          <w:marBottom w:val="0"/>
          <w:divBdr>
            <w:top w:val="none" w:sz="0" w:space="0" w:color="auto"/>
            <w:left w:val="none" w:sz="0" w:space="0" w:color="auto"/>
            <w:bottom w:val="none" w:sz="0" w:space="0" w:color="auto"/>
            <w:right w:val="none" w:sz="0" w:space="0" w:color="auto"/>
          </w:divBdr>
        </w:div>
        <w:div w:id="1957637456">
          <w:marLeft w:val="0"/>
          <w:marRight w:val="0"/>
          <w:marTop w:val="0"/>
          <w:marBottom w:val="0"/>
          <w:divBdr>
            <w:top w:val="none" w:sz="0" w:space="0" w:color="auto"/>
            <w:left w:val="none" w:sz="0" w:space="0" w:color="auto"/>
            <w:bottom w:val="none" w:sz="0" w:space="0" w:color="auto"/>
            <w:right w:val="none" w:sz="0" w:space="0" w:color="auto"/>
          </w:divBdr>
        </w:div>
        <w:div w:id="2030374665">
          <w:marLeft w:val="0"/>
          <w:marRight w:val="0"/>
          <w:marTop w:val="0"/>
          <w:marBottom w:val="0"/>
          <w:divBdr>
            <w:top w:val="none" w:sz="0" w:space="0" w:color="auto"/>
            <w:left w:val="none" w:sz="0" w:space="0" w:color="auto"/>
            <w:bottom w:val="none" w:sz="0" w:space="0" w:color="auto"/>
            <w:right w:val="none" w:sz="0" w:space="0" w:color="auto"/>
          </w:divBdr>
        </w:div>
        <w:div w:id="2080443795">
          <w:marLeft w:val="0"/>
          <w:marRight w:val="0"/>
          <w:marTop w:val="0"/>
          <w:marBottom w:val="0"/>
          <w:divBdr>
            <w:top w:val="none" w:sz="0" w:space="0" w:color="auto"/>
            <w:left w:val="none" w:sz="0" w:space="0" w:color="auto"/>
            <w:bottom w:val="none" w:sz="0" w:space="0" w:color="auto"/>
            <w:right w:val="none" w:sz="0" w:space="0" w:color="auto"/>
          </w:divBdr>
        </w:div>
      </w:divsChild>
    </w:div>
    <w:div w:id="1689746188">
      <w:bodyDiv w:val="1"/>
      <w:marLeft w:val="0"/>
      <w:marRight w:val="0"/>
      <w:marTop w:val="0"/>
      <w:marBottom w:val="0"/>
      <w:divBdr>
        <w:top w:val="none" w:sz="0" w:space="0" w:color="auto"/>
        <w:left w:val="none" w:sz="0" w:space="0" w:color="auto"/>
        <w:bottom w:val="none" w:sz="0" w:space="0" w:color="auto"/>
        <w:right w:val="none" w:sz="0" w:space="0" w:color="auto"/>
      </w:divBdr>
    </w:div>
    <w:div w:id="1735469756">
      <w:bodyDiv w:val="1"/>
      <w:marLeft w:val="0"/>
      <w:marRight w:val="0"/>
      <w:marTop w:val="0"/>
      <w:marBottom w:val="0"/>
      <w:divBdr>
        <w:top w:val="none" w:sz="0" w:space="0" w:color="auto"/>
        <w:left w:val="none" w:sz="0" w:space="0" w:color="auto"/>
        <w:bottom w:val="none" w:sz="0" w:space="0" w:color="auto"/>
        <w:right w:val="none" w:sz="0" w:space="0" w:color="auto"/>
      </w:divBdr>
    </w:div>
    <w:div w:id="1752121829">
      <w:bodyDiv w:val="1"/>
      <w:marLeft w:val="0"/>
      <w:marRight w:val="0"/>
      <w:marTop w:val="0"/>
      <w:marBottom w:val="0"/>
      <w:divBdr>
        <w:top w:val="none" w:sz="0" w:space="0" w:color="auto"/>
        <w:left w:val="none" w:sz="0" w:space="0" w:color="auto"/>
        <w:bottom w:val="none" w:sz="0" w:space="0" w:color="auto"/>
        <w:right w:val="none" w:sz="0" w:space="0" w:color="auto"/>
      </w:divBdr>
    </w:div>
    <w:div w:id="1760638452">
      <w:bodyDiv w:val="1"/>
      <w:marLeft w:val="0"/>
      <w:marRight w:val="0"/>
      <w:marTop w:val="0"/>
      <w:marBottom w:val="0"/>
      <w:divBdr>
        <w:top w:val="none" w:sz="0" w:space="0" w:color="auto"/>
        <w:left w:val="none" w:sz="0" w:space="0" w:color="auto"/>
        <w:bottom w:val="none" w:sz="0" w:space="0" w:color="auto"/>
        <w:right w:val="none" w:sz="0" w:space="0" w:color="auto"/>
      </w:divBdr>
    </w:div>
    <w:div w:id="1763988404">
      <w:bodyDiv w:val="1"/>
      <w:marLeft w:val="0"/>
      <w:marRight w:val="0"/>
      <w:marTop w:val="0"/>
      <w:marBottom w:val="0"/>
      <w:divBdr>
        <w:top w:val="none" w:sz="0" w:space="0" w:color="auto"/>
        <w:left w:val="none" w:sz="0" w:space="0" w:color="auto"/>
        <w:bottom w:val="none" w:sz="0" w:space="0" w:color="auto"/>
        <w:right w:val="none" w:sz="0" w:space="0" w:color="auto"/>
      </w:divBdr>
    </w:div>
    <w:div w:id="1774932911">
      <w:bodyDiv w:val="1"/>
      <w:marLeft w:val="0"/>
      <w:marRight w:val="0"/>
      <w:marTop w:val="0"/>
      <w:marBottom w:val="0"/>
      <w:divBdr>
        <w:top w:val="none" w:sz="0" w:space="0" w:color="auto"/>
        <w:left w:val="none" w:sz="0" w:space="0" w:color="auto"/>
        <w:bottom w:val="none" w:sz="0" w:space="0" w:color="auto"/>
        <w:right w:val="none" w:sz="0" w:space="0" w:color="auto"/>
      </w:divBdr>
      <w:divsChild>
        <w:div w:id="1535923282">
          <w:marLeft w:val="0"/>
          <w:marRight w:val="0"/>
          <w:marTop w:val="0"/>
          <w:marBottom w:val="0"/>
          <w:divBdr>
            <w:top w:val="none" w:sz="0" w:space="0" w:color="auto"/>
            <w:left w:val="none" w:sz="0" w:space="0" w:color="auto"/>
            <w:bottom w:val="none" w:sz="0" w:space="0" w:color="auto"/>
            <w:right w:val="none" w:sz="0" w:space="0" w:color="auto"/>
          </w:divBdr>
        </w:div>
      </w:divsChild>
    </w:div>
    <w:div w:id="1822845996">
      <w:bodyDiv w:val="1"/>
      <w:marLeft w:val="0"/>
      <w:marRight w:val="0"/>
      <w:marTop w:val="0"/>
      <w:marBottom w:val="0"/>
      <w:divBdr>
        <w:top w:val="none" w:sz="0" w:space="0" w:color="auto"/>
        <w:left w:val="none" w:sz="0" w:space="0" w:color="auto"/>
        <w:bottom w:val="none" w:sz="0" w:space="0" w:color="auto"/>
        <w:right w:val="none" w:sz="0" w:space="0" w:color="auto"/>
      </w:divBdr>
      <w:divsChild>
        <w:div w:id="38557811">
          <w:marLeft w:val="0"/>
          <w:marRight w:val="0"/>
          <w:marTop w:val="0"/>
          <w:marBottom w:val="0"/>
          <w:divBdr>
            <w:top w:val="none" w:sz="0" w:space="0" w:color="auto"/>
            <w:left w:val="none" w:sz="0" w:space="0" w:color="auto"/>
            <w:bottom w:val="none" w:sz="0" w:space="0" w:color="auto"/>
            <w:right w:val="none" w:sz="0" w:space="0" w:color="auto"/>
          </w:divBdr>
        </w:div>
        <w:div w:id="1011302046">
          <w:marLeft w:val="0"/>
          <w:marRight w:val="0"/>
          <w:marTop w:val="0"/>
          <w:marBottom w:val="0"/>
          <w:divBdr>
            <w:top w:val="none" w:sz="0" w:space="0" w:color="auto"/>
            <w:left w:val="none" w:sz="0" w:space="0" w:color="auto"/>
            <w:bottom w:val="none" w:sz="0" w:space="0" w:color="auto"/>
            <w:right w:val="none" w:sz="0" w:space="0" w:color="auto"/>
          </w:divBdr>
        </w:div>
        <w:div w:id="1099376375">
          <w:marLeft w:val="0"/>
          <w:marRight w:val="0"/>
          <w:marTop w:val="0"/>
          <w:marBottom w:val="0"/>
          <w:divBdr>
            <w:top w:val="none" w:sz="0" w:space="0" w:color="auto"/>
            <w:left w:val="none" w:sz="0" w:space="0" w:color="auto"/>
            <w:bottom w:val="none" w:sz="0" w:space="0" w:color="auto"/>
            <w:right w:val="none" w:sz="0" w:space="0" w:color="auto"/>
          </w:divBdr>
        </w:div>
        <w:div w:id="1445266944">
          <w:marLeft w:val="0"/>
          <w:marRight w:val="0"/>
          <w:marTop w:val="0"/>
          <w:marBottom w:val="0"/>
          <w:divBdr>
            <w:top w:val="none" w:sz="0" w:space="0" w:color="auto"/>
            <w:left w:val="none" w:sz="0" w:space="0" w:color="auto"/>
            <w:bottom w:val="none" w:sz="0" w:space="0" w:color="auto"/>
            <w:right w:val="none" w:sz="0" w:space="0" w:color="auto"/>
          </w:divBdr>
        </w:div>
        <w:div w:id="1688674342">
          <w:marLeft w:val="0"/>
          <w:marRight w:val="0"/>
          <w:marTop w:val="0"/>
          <w:marBottom w:val="0"/>
          <w:divBdr>
            <w:top w:val="none" w:sz="0" w:space="0" w:color="auto"/>
            <w:left w:val="none" w:sz="0" w:space="0" w:color="auto"/>
            <w:bottom w:val="none" w:sz="0" w:space="0" w:color="auto"/>
            <w:right w:val="none" w:sz="0" w:space="0" w:color="auto"/>
          </w:divBdr>
        </w:div>
      </w:divsChild>
    </w:div>
    <w:div w:id="1829708173">
      <w:bodyDiv w:val="1"/>
      <w:marLeft w:val="0"/>
      <w:marRight w:val="0"/>
      <w:marTop w:val="0"/>
      <w:marBottom w:val="0"/>
      <w:divBdr>
        <w:top w:val="none" w:sz="0" w:space="0" w:color="auto"/>
        <w:left w:val="none" w:sz="0" w:space="0" w:color="auto"/>
        <w:bottom w:val="none" w:sz="0" w:space="0" w:color="auto"/>
        <w:right w:val="none" w:sz="0" w:space="0" w:color="auto"/>
      </w:divBdr>
    </w:div>
    <w:div w:id="1834955186">
      <w:bodyDiv w:val="1"/>
      <w:marLeft w:val="0"/>
      <w:marRight w:val="0"/>
      <w:marTop w:val="0"/>
      <w:marBottom w:val="0"/>
      <w:divBdr>
        <w:top w:val="none" w:sz="0" w:space="0" w:color="auto"/>
        <w:left w:val="none" w:sz="0" w:space="0" w:color="auto"/>
        <w:bottom w:val="none" w:sz="0" w:space="0" w:color="auto"/>
        <w:right w:val="none" w:sz="0" w:space="0" w:color="auto"/>
      </w:divBdr>
      <w:divsChild>
        <w:div w:id="175002805">
          <w:marLeft w:val="446"/>
          <w:marRight w:val="0"/>
          <w:marTop w:val="0"/>
          <w:marBottom w:val="0"/>
          <w:divBdr>
            <w:top w:val="none" w:sz="0" w:space="0" w:color="auto"/>
            <w:left w:val="none" w:sz="0" w:space="0" w:color="auto"/>
            <w:bottom w:val="none" w:sz="0" w:space="0" w:color="auto"/>
            <w:right w:val="none" w:sz="0" w:space="0" w:color="auto"/>
          </w:divBdr>
        </w:div>
        <w:div w:id="213660531">
          <w:marLeft w:val="446"/>
          <w:marRight w:val="0"/>
          <w:marTop w:val="0"/>
          <w:marBottom w:val="0"/>
          <w:divBdr>
            <w:top w:val="none" w:sz="0" w:space="0" w:color="auto"/>
            <w:left w:val="none" w:sz="0" w:space="0" w:color="auto"/>
            <w:bottom w:val="none" w:sz="0" w:space="0" w:color="auto"/>
            <w:right w:val="none" w:sz="0" w:space="0" w:color="auto"/>
          </w:divBdr>
        </w:div>
        <w:div w:id="518273489">
          <w:marLeft w:val="446"/>
          <w:marRight w:val="0"/>
          <w:marTop w:val="0"/>
          <w:marBottom w:val="0"/>
          <w:divBdr>
            <w:top w:val="none" w:sz="0" w:space="0" w:color="auto"/>
            <w:left w:val="none" w:sz="0" w:space="0" w:color="auto"/>
            <w:bottom w:val="none" w:sz="0" w:space="0" w:color="auto"/>
            <w:right w:val="none" w:sz="0" w:space="0" w:color="auto"/>
          </w:divBdr>
        </w:div>
        <w:div w:id="777598727">
          <w:marLeft w:val="446"/>
          <w:marRight w:val="0"/>
          <w:marTop w:val="0"/>
          <w:marBottom w:val="0"/>
          <w:divBdr>
            <w:top w:val="none" w:sz="0" w:space="0" w:color="auto"/>
            <w:left w:val="none" w:sz="0" w:space="0" w:color="auto"/>
            <w:bottom w:val="none" w:sz="0" w:space="0" w:color="auto"/>
            <w:right w:val="none" w:sz="0" w:space="0" w:color="auto"/>
          </w:divBdr>
        </w:div>
        <w:div w:id="1030491270">
          <w:marLeft w:val="446"/>
          <w:marRight w:val="0"/>
          <w:marTop w:val="0"/>
          <w:marBottom w:val="0"/>
          <w:divBdr>
            <w:top w:val="none" w:sz="0" w:space="0" w:color="auto"/>
            <w:left w:val="none" w:sz="0" w:space="0" w:color="auto"/>
            <w:bottom w:val="none" w:sz="0" w:space="0" w:color="auto"/>
            <w:right w:val="none" w:sz="0" w:space="0" w:color="auto"/>
          </w:divBdr>
        </w:div>
        <w:div w:id="1060859832">
          <w:marLeft w:val="446"/>
          <w:marRight w:val="0"/>
          <w:marTop w:val="0"/>
          <w:marBottom w:val="0"/>
          <w:divBdr>
            <w:top w:val="none" w:sz="0" w:space="0" w:color="auto"/>
            <w:left w:val="none" w:sz="0" w:space="0" w:color="auto"/>
            <w:bottom w:val="none" w:sz="0" w:space="0" w:color="auto"/>
            <w:right w:val="none" w:sz="0" w:space="0" w:color="auto"/>
          </w:divBdr>
        </w:div>
        <w:div w:id="1750224707">
          <w:marLeft w:val="446"/>
          <w:marRight w:val="0"/>
          <w:marTop w:val="0"/>
          <w:marBottom w:val="0"/>
          <w:divBdr>
            <w:top w:val="none" w:sz="0" w:space="0" w:color="auto"/>
            <w:left w:val="none" w:sz="0" w:space="0" w:color="auto"/>
            <w:bottom w:val="none" w:sz="0" w:space="0" w:color="auto"/>
            <w:right w:val="none" w:sz="0" w:space="0" w:color="auto"/>
          </w:divBdr>
        </w:div>
        <w:div w:id="1958901131">
          <w:marLeft w:val="446"/>
          <w:marRight w:val="0"/>
          <w:marTop w:val="0"/>
          <w:marBottom w:val="0"/>
          <w:divBdr>
            <w:top w:val="none" w:sz="0" w:space="0" w:color="auto"/>
            <w:left w:val="none" w:sz="0" w:space="0" w:color="auto"/>
            <w:bottom w:val="none" w:sz="0" w:space="0" w:color="auto"/>
            <w:right w:val="none" w:sz="0" w:space="0" w:color="auto"/>
          </w:divBdr>
        </w:div>
      </w:divsChild>
    </w:div>
    <w:div w:id="1844012342">
      <w:bodyDiv w:val="1"/>
      <w:marLeft w:val="0"/>
      <w:marRight w:val="0"/>
      <w:marTop w:val="0"/>
      <w:marBottom w:val="0"/>
      <w:divBdr>
        <w:top w:val="none" w:sz="0" w:space="0" w:color="auto"/>
        <w:left w:val="none" w:sz="0" w:space="0" w:color="auto"/>
        <w:bottom w:val="none" w:sz="0" w:space="0" w:color="auto"/>
        <w:right w:val="none" w:sz="0" w:space="0" w:color="auto"/>
      </w:divBdr>
    </w:div>
    <w:div w:id="1849784915">
      <w:bodyDiv w:val="1"/>
      <w:marLeft w:val="0"/>
      <w:marRight w:val="0"/>
      <w:marTop w:val="0"/>
      <w:marBottom w:val="0"/>
      <w:divBdr>
        <w:top w:val="none" w:sz="0" w:space="0" w:color="auto"/>
        <w:left w:val="none" w:sz="0" w:space="0" w:color="auto"/>
        <w:bottom w:val="none" w:sz="0" w:space="0" w:color="auto"/>
        <w:right w:val="none" w:sz="0" w:space="0" w:color="auto"/>
      </w:divBdr>
    </w:div>
    <w:div w:id="1862083562">
      <w:bodyDiv w:val="1"/>
      <w:marLeft w:val="0"/>
      <w:marRight w:val="0"/>
      <w:marTop w:val="0"/>
      <w:marBottom w:val="0"/>
      <w:divBdr>
        <w:top w:val="none" w:sz="0" w:space="0" w:color="auto"/>
        <w:left w:val="none" w:sz="0" w:space="0" w:color="auto"/>
        <w:bottom w:val="none" w:sz="0" w:space="0" w:color="auto"/>
        <w:right w:val="none" w:sz="0" w:space="0" w:color="auto"/>
      </w:divBdr>
    </w:div>
    <w:div w:id="1868787543">
      <w:bodyDiv w:val="1"/>
      <w:marLeft w:val="0"/>
      <w:marRight w:val="0"/>
      <w:marTop w:val="0"/>
      <w:marBottom w:val="0"/>
      <w:divBdr>
        <w:top w:val="none" w:sz="0" w:space="0" w:color="auto"/>
        <w:left w:val="none" w:sz="0" w:space="0" w:color="auto"/>
        <w:bottom w:val="none" w:sz="0" w:space="0" w:color="auto"/>
        <w:right w:val="none" w:sz="0" w:space="0" w:color="auto"/>
      </w:divBdr>
      <w:divsChild>
        <w:div w:id="275657">
          <w:marLeft w:val="0"/>
          <w:marRight w:val="0"/>
          <w:marTop w:val="0"/>
          <w:marBottom w:val="0"/>
          <w:divBdr>
            <w:top w:val="none" w:sz="0" w:space="0" w:color="auto"/>
            <w:left w:val="none" w:sz="0" w:space="0" w:color="auto"/>
            <w:bottom w:val="none" w:sz="0" w:space="0" w:color="auto"/>
            <w:right w:val="none" w:sz="0" w:space="0" w:color="auto"/>
          </w:divBdr>
        </w:div>
        <w:div w:id="81070008">
          <w:marLeft w:val="0"/>
          <w:marRight w:val="0"/>
          <w:marTop w:val="0"/>
          <w:marBottom w:val="0"/>
          <w:divBdr>
            <w:top w:val="none" w:sz="0" w:space="0" w:color="auto"/>
            <w:left w:val="none" w:sz="0" w:space="0" w:color="auto"/>
            <w:bottom w:val="none" w:sz="0" w:space="0" w:color="auto"/>
            <w:right w:val="none" w:sz="0" w:space="0" w:color="auto"/>
          </w:divBdr>
        </w:div>
        <w:div w:id="86586439">
          <w:marLeft w:val="0"/>
          <w:marRight w:val="0"/>
          <w:marTop w:val="0"/>
          <w:marBottom w:val="0"/>
          <w:divBdr>
            <w:top w:val="none" w:sz="0" w:space="0" w:color="auto"/>
            <w:left w:val="none" w:sz="0" w:space="0" w:color="auto"/>
            <w:bottom w:val="none" w:sz="0" w:space="0" w:color="auto"/>
            <w:right w:val="none" w:sz="0" w:space="0" w:color="auto"/>
          </w:divBdr>
        </w:div>
        <w:div w:id="103772854">
          <w:marLeft w:val="0"/>
          <w:marRight w:val="0"/>
          <w:marTop w:val="0"/>
          <w:marBottom w:val="0"/>
          <w:divBdr>
            <w:top w:val="none" w:sz="0" w:space="0" w:color="auto"/>
            <w:left w:val="none" w:sz="0" w:space="0" w:color="auto"/>
            <w:bottom w:val="none" w:sz="0" w:space="0" w:color="auto"/>
            <w:right w:val="none" w:sz="0" w:space="0" w:color="auto"/>
          </w:divBdr>
        </w:div>
        <w:div w:id="108622033">
          <w:marLeft w:val="0"/>
          <w:marRight w:val="0"/>
          <w:marTop w:val="0"/>
          <w:marBottom w:val="0"/>
          <w:divBdr>
            <w:top w:val="none" w:sz="0" w:space="0" w:color="auto"/>
            <w:left w:val="none" w:sz="0" w:space="0" w:color="auto"/>
            <w:bottom w:val="none" w:sz="0" w:space="0" w:color="auto"/>
            <w:right w:val="none" w:sz="0" w:space="0" w:color="auto"/>
          </w:divBdr>
        </w:div>
        <w:div w:id="192816284">
          <w:marLeft w:val="0"/>
          <w:marRight w:val="0"/>
          <w:marTop w:val="0"/>
          <w:marBottom w:val="0"/>
          <w:divBdr>
            <w:top w:val="none" w:sz="0" w:space="0" w:color="auto"/>
            <w:left w:val="none" w:sz="0" w:space="0" w:color="auto"/>
            <w:bottom w:val="none" w:sz="0" w:space="0" w:color="auto"/>
            <w:right w:val="none" w:sz="0" w:space="0" w:color="auto"/>
          </w:divBdr>
        </w:div>
        <w:div w:id="241792352">
          <w:marLeft w:val="0"/>
          <w:marRight w:val="0"/>
          <w:marTop w:val="0"/>
          <w:marBottom w:val="0"/>
          <w:divBdr>
            <w:top w:val="none" w:sz="0" w:space="0" w:color="auto"/>
            <w:left w:val="none" w:sz="0" w:space="0" w:color="auto"/>
            <w:bottom w:val="none" w:sz="0" w:space="0" w:color="auto"/>
            <w:right w:val="none" w:sz="0" w:space="0" w:color="auto"/>
          </w:divBdr>
        </w:div>
        <w:div w:id="282269213">
          <w:marLeft w:val="0"/>
          <w:marRight w:val="0"/>
          <w:marTop w:val="0"/>
          <w:marBottom w:val="0"/>
          <w:divBdr>
            <w:top w:val="none" w:sz="0" w:space="0" w:color="auto"/>
            <w:left w:val="none" w:sz="0" w:space="0" w:color="auto"/>
            <w:bottom w:val="none" w:sz="0" w:space="0" w:color="auto"/>
            <w:right w:val="none" w:sz="0" w:space="0" w:color="auto"/>
          </w:divBdr>
        </w:div>
        <w:div w:id="344863057">
          <w:marLeft w:val="0"/>
          <w:marRight w:val="0"/>
          <w:marTop w:val="0"/>
          <w:marBottom w:val="0"/>
          <w:divBdr>
            <w:top w:val="none" w:sz="0" w:space="0" w:color="auto"/>
            <w:left w:val="none" w:sz="0" w:space="0" w:color="auto"/>
            <w:bottom w:val="none" w:sz="0" w:space="0" w:color="auto"/>
            <w:right w:val="none" w:sz="0" w:space="0" w:color="auto"/>
          </w:divBdr>
        </w:div>
        <w:div w:id="444354141">
          <w:marLeft w:val="0"/>
          <w:marRight w:val="0"/>
          <w:marTop w:val="0"/>
          <w:marBottom w:val="0"/>
          <w:divBdr>
            <w:top w:val="none" w:sz="0" w:space="0" w:color="auto"/>
            <w:left w:val="none" w:sz="0" w:space="0" w:color="auto"/>
            <w:bottom w:val="none" w:sz="0" w:space="0" w:color="auto"/>
            <w:right w:val="none" w:sz="0" w:space="0" w:color="auto"/>
          </w:divBdr>
        </w:div>
        <w:div w:id="454951065">
          <w:marLeft w:val="0"/>
          <w:marRight w:val="0"/>
          <w:marTop w:val="0"/>
          <w:marBottom w:val="0"/>
          <w:divBdr>
            <w:top w:val="none" w:sz="0" w:space="0" w:color="auto"/>
            <w:left w:val="none" w:sz="0" w:space="0" w:color="auto"/>
            <w:bottom w:val="none" w:sz="0" w:space="0" w:color="auto"/>
            <w:right w:val="none" w:sz="0" w:space="0" w:color="auto"/>
          </w:divBdr>
        </w:div>
        <w:div w:id="533735136">
          <w:marLeft w:val="0"/>
          <w:marRight w:val="0"/>
          <w:marTop w:val="0"/>
          <w:marBottom w:val="0"/>
          <w:divBdr>
            <w:top w:val="none" w:sz="0" w:space="0" w:color="auto"/>
            <w:left w:val="none" w:sz="0" w:space="0" w:color="auto"/>
            <w:bottom w:val="none" w:sz="0" w:space="0" w:color="auto"/>
            <w:right w:val="none" w:sz="0" w:space="0" w:color="auto"/>
          </w:divBdr>
        </w:div>
        <w:div w:id="606087129">
          <w:marLeft w:val="0"/>
          <w:marRight w:val="0"/>
          <w:marTop w:val="0"/>
          <w:marBottom w:val="0"/>
          <w:divBdr>
            <w:top w:val="none" w:sz="0" w:space="0" w:color="auto"/>
            <w:left w:val="none" w:sz="0" w:space="0" w:color="auto"/>
            <w:bottom w:val="none" w:sz="0" w:space="0" w:color="auto"/>
            <w:right w:val="none" w:sz="0" w:space="0" w:color="auto"/>
          </w:divBdr>
        </w:div>
        <w:div w:id="633953387">
          <w:marLeft w:val="0"/>
          <w:marRight w:val="0"/>
          <w:marTop w:val="0"/>
          <w:marBottom w:val="0"/>
          <w:divBdr>
            <w:top w:val="none" w:sz="0" w:space="0" w:color="auto"/>
            <w:left w:val="none" w:sz="0" w:space="0" w:color="auto"/>
            <w:bottom w:val="none" w:sz="0" w:space="0" w:color="auto"/>
            <w:right w:val="none" w:sz="0" w:space="0" w:color="auto"/>
          </w:divBdr>
        </w:div>
        <w:div w:id="824518579">
          <w:marLeft w:val="0"/>
          <w:marRight w:val="0"/>
          <w:marTop w:val="0"/>
          <w:marBottom w:val="0"/>
          <w:divBdr>
            <w:top w:val="none" w:sz="0" w:space="0" w:color="auto"/>
            <w:left w:val="none" w:sz="0" w:space="0" w:color="auto"/>
            <w:bottom w:val="none" w:sz="0" w:space="0" w:color="auto"/>
            <w:right w:val="none" w:sz="0" w:space="0" w:color="auto"/>
          </w:divBdr>
        </w:div>
        <w:div w:id="1142767079">
          <w:marLeft w:val="0"/>
          <w:marRight w:val="0"/>
          <w:marTop w:val="0"/>
          <w:marBottom w:val="0"/>
          <w:divBdr>
            <w:top w:val="none" w:sz="0" w:space="0" w:color="auto"/>
            <w:left w:val="none" w:sz="0" w:space="0" w:color="auto"/>
            <w:bottom w:val="none" w:sz="0" w:space="0" w:color="auto"/>
            <w:right w:val="none" w:sz="0" w:space="0" w:color="auto"/>
          </w:divBdr>
        </w:div>
        <w:div w:id="1215776025">
          <w:marLeft w:val="0"/>
          <w:marRight w:val="0"/>
          <w:marTop w:val="0"/>
          <w:marBottom w:val="0"/>
          <w:divBdr>
            <w:top w:val="none" w:sz="0" w:space="0" w:color="auto"/>
            <w:left w:val="none" w:sz="0" w:space="0" w:color="auto"/>
            <w:bottom w:val="none" w:sz="0" w:space="0" w:color="auto"/>
            <w:right w:val="none" w:sz="0" w:space="0" w:color="auto"/>
          </w:divBdr>
        </w:div>
        <w:div w:id="1314523016">
          <w:marLeft w:val="0"/>
          <w:marRight w:val="0"/>
          <w:marTop w:val="0"/>
          <w:marBottom w:val="0"/>
          <w:divBdr>
            <w:top w:val="none" w:sz="0" w:space="0" w:color="auto"/>
            <w:left w:val="none" w:sz="0" w:space="0" w:color="auto"/>
            <w:bottom w:val="none" w:sz="0" w:space="0" w:color="auto"/>
            <w:right w:val="none" w:sz="0" w:space="0" w:color="auto"/>
          </w:divBdr>
        </w:div>
        <w:div w:id="1318993896">
          <w:marLeft w:val="0"/>
          <w:marRight w:val="0"/>
          <w:marTop w:val="0"/>
          <w:marBottom w:val="0"/>
          <w:divBdr>
            <w:top w:val="none" w:sz="0" w:space="0" w:color="auto"/>
            <w:left w:val="none" w:sz="0" w:space="0" w:color="auto"/>
            <w:bottom w:val="none" w:sz="0" w:space="0" w:color="auto"/>
            <w:right w:val="none" w:sz="0" w:space="0" w:color="auto"/>
          </w:divBdr>
        </w:div>
        <w:div w:id="1338729599">
          <w:marLeft w:val="0"/>
          <w:marRight w:val="0"/>
          <w:marTop w:val="0"/>
          <w:marBottom w:val="0"/>
          <w:divBdr>
            <w:top w:val="none" w:sz="0" w:space="0" w:color="auto"/>
            <w:left w:val="none" w:sz="0" w:space="0" w:color="auto"/>
            <w:bottom w:val="none" w:sz="0" w:space="0" w:color="auto"/>
            <w:right w:val="none" w:sz="0" w:space="0" w:color="auto"/>
          </w:divBdr>
        </w:div>
        <w:div w:id="1406612048">
          <w:marLeft w:val="0"/>
          <w:marRight w:val="0"/>
          <w:marTop w:val="0"/>
          <w:marBottom w:val="0"/>
          <w:divBdr>
            <w:top w:val="none" w:sz="0" w:space="0" w:color="auto"/>
            <w:left w:val="none" w:sz="0" w:space="0" w:color="auto"/>
            <w:bottom w:val="none" w:sz="0" w:space="0" w:color="auto"/>
            <w:right w:val="none" w:sz="0" w:space="0" w:color="auto"/>
          </w:divBdr>
        </w:div>
        <w:div w:id="1448502070">
          <w:marLeft w:val="0"/>
          <w:marRight w:val="0"/>
          <w:marTop w:val="0"/>
          <w:marBottom w:val="0"/>
          <w:divBdr>
            <w:top w:val="none" w:sz="0" w:space="0" w:color="auto"/>
            <w:left w:val="none" w:sz="0" w:space="0" w:color="auto"/>
            <w:bottom w:val="none" w:sz="0" w:space="0" w:color="auto"/>
            <w:right w:val="none" w:sz="0" w:space="0" w:color="auto"/>
          </w:divBdr>
        </w:div>
        <w:div w:id="1453550096">
          <w:marLeft w:val="0"/>
          <w:marRight w:val="0"/>
          <w:marTop w:val="0"/>
          <w:marBottom w:val="0"/>
          <w:divBdr>
            <w:top w:val="none" w:sz="0" w:space="0" w:color="auto"/>
            <w:left w:val="none" w:sz="0" w:space="0" w:color="auto"/>
            <w:bottom w:val="none" w:sz="0" w:space="0" w:color="auto"/>
            <w:right w:val="none" w:sz="0" w:space="0" w:color="auto"/>
          </w:divBdr>
        </w:div>
        <w:div w:id="1461075605">
          <w:marLeft w:val="0"/>
          <w:marRight w:val="0"/>
          <w:marTop w:val="0"/>
          <w:marBottom w:val="0"/>
          <w:divBdr>
            <w:top w:val="none" w:sz="0" w:space="0" w:color="auto"/>
            <w:left w:val="none" w:sz="0" w:space="0" w:color="auto"/>
            <w:bottom w:val="none" w:sz="0" w:space="0" w:color="auto"/>
            <w:right w:val="none" w:sz="0" w:space="0" w:color="auto"/>
          </w:divBdr>
        </w:div>
        <w:div w:id="1471245268">
          <w:marLeft w:val="0"/>
          <w:marRight w:val="0"/>
          <w:marTop w:val="0"/>
          <w:marBottom w:val="0"/>
          <w:divBdr>
            <w:top w:val="none" w:sz="0" w:space="0" w:color="auto"/>
            <w:left w:val="none" w:sz="0" w:space="0" w:color="auto"/>
            <w:bottom w:val="none" w:sz="0" w:space="0" w:color="auto"/>
            <w:right w:val="none" w:sz="0" w:space="0" w:color="auto"/>
          </w:divBdr>
        </w:div>
        <w:div w:id="1655261838">
          <w:marLeft w:val="0"/>
          <w:marRight w:val="0"/>
          <w:marTop w:val="0"/>
          <w:marBottom w:val="0"/>
          <w:divBdr>
            <w:top w:val="none" w:sz="0" w:space="0" w:color="auto"/>
            <w:left w:val="none" w:sz="0" w:space="0" w:color="auto"/>
            <w:bottom w:val="none" w:sz="0" w:space="0" w:color="auto"/>
            <w:right w:val="none" w:sz="0" w:space="0" w:color="auto"/>
          </w:divBdr>
        </w:div>
        <w:div w:id="1731230531">
          <w:marLeft w:val="0"/>
          <w:marRight w:val="0"/>
          <w:marTop w:val="0"/>
          <w:marBottom w:val="0"/>
          <w:divBdr>
            <w:top w:val="none" w:sz="0" w:space="0" w:color="auto"/>
            <w:left w:val="none" w:sz="0" w:space="0" w:color="auto"/>
            <w:bottom w:val="none" w:sz="0" w:space="0" w:color="auto"/>
            <w:right w:val="none" w:sz="0" w:space="0" w:color="auto"/>
          </w:divBdr>
        </w:div>
        <w:div w:id="1803232108">
          <w:marLeft w:val="0"/>
          <w:marRight w:val="0"/>
          <w:marTop w:val="0"/>
          <w:marBottom w:val="0"/>
          <w:divBdr>
            <w:top w:val="none" w:sz="0" w:space="0" w:color="auto"/>
            <w:left w:val="none" w:sz="0" w:space="0" w:color="auto"/>
            <w:bottom w:val="none" w:sz="0" w:space="0" w:color="auto"/>
            <w:right w:val="none" w:sz="0" w:space="0" w:color="auto"/>
          </w:divBdr>
        </w:div>
        <w:div w:id="1848906339">
          <w:marLeft w:val="0"/>
          <w:marRight w:val="0"/>
          <w:marTop w:val="0"/>
          <w:marBottom w:val="0"/>
          <w:divBdr>
            <w:top w:val="none" w:sz="0" w:space="0" w:color="auto"/>
            <w:left w:val="none" w:sz="0" w:space="0" w:color="auto"/>
            <w:bottom w:val="none" w:sz="0" w:space="0" w:color="auto"/>
            <w:right w:val="none" w:sz="0" w:space="0" w:color="auto"/>
          </w:divBdr>
        </w:div>
        <w:div w:id="2121105292">
          <w:marLeft w:val="0"/>
          <w:marRight w:val="0"/>
          <w:marTop w:val="0"/>
          <w:marBottom w:val="0"/>
          <w:divBdr>
            <w:top w:val="none" w:sz="0" w:space="0" w:color="auto"/>
            <w:left w:val="none" w:sz="0" w:space="0" w:color="auto"/>
            <w:bottom w:val="none" w:sz="0" w:space="0" w:color="auto"/>
            <w:right w:val="none" w:sz="0" w:space="0" w:color="auto"/>
          </w:divBdr>
        </w:div>
      </w:divsChild>
    </w:div>
    <w:div w:id="1891916806">
      <w:bodyDiv w:val="1"/>
      <w:marLeft w:val="0"/>
      <w:marRight w:val="0"/>
      <w:marTop w:val="0"/>
      <w:marBottom w:val="0"/>
      <w:divBdr>
        <w:top w:val="none" w:sz="0" w:space="0" w:color="auto"/>
        <w:left w:val="none" w:sz="0" w:space="0" w:color="auto"/>
        <w:bottom w:val="none" w:sz="0" w:space="0" w:color="auto"/>
        <w:right w:val="none" w:sz="0" w:space="0" w:color="auto"/>
      </w:divBdr>
    </w:div>
    <w:div w:id="1948149565">
      <w:bodyDiv w:val="1"/>
      <w:marLeft w:val="0"/>
      <w:marRight w:val="0"/>
      <w:marTop w:val="0"/>
      <w:marBottom w:val="0"/>
      <w:divBdr>
        <w:top w:val="none" w:sz="0" w:space="0" w:color="auto"/>
        <w:left w:val="none" w:sz="0" w:space="0" w:color="auto"/>
        <w:bottom w:val="none" w:sz="0" w:space="0" w:color="auto"/>
        <w:right w:val="none" w:sz="0" w:space="0" w:color="auto"/>
      </w:divBdr>
    </w:div>
    <w:div w:id="1962683604">
      <w:bodyDiv w:val="1"/>
      <w:marLeft w:val="0"/>
      <w:marRight w:val="0"/>
      <w:marTop w:val="0"/>
      <w:marBottom w:val="0"/>
      <w:divBdr>
        <w:top w:val="none" w:sz="0" w:space="0" w:color="auto"/>
        <w:left w:val="none" w:sz="0" w:space="0" w:color="auto"/>
        <w:bottom w:val="none" w:sz="0" w:space="0" w:color="auto"/>
        <w:right w:val="none" w:sz="0" w:space="0" w:color="auto"/>
      </w:divBdr>
    </w:div>
    <w:div w:id="1970822459">
      <w:bodyDiv w:val="1"/>
      <w:marLeft w:val="0"/>
      <w:marRight w:val="0"/>
      <w:marTop w:val="0"/>
      <w:marBottom w:val="0"/>
      <w:divBdr>
        <w:top w:val="none" w:sz="0" w:space="0" w:color="auto"/>
        <w:left w:val="none" w:sz="0" w:space="0" w:color="auto"/>
        <w:bottom w:val="none" w:sz="0" w:space="0" w:color="auto"/>
        <w:right w:val="none" w:sz="0" w:space="0" w:color="auto"/>
      </w:divBdr>
    </w:div>
    <w:div w:id="1976526154">
      <w:bodyDiv w:val="1"/>
      <w:marLeft w:val="0"/>
      <w:marRight w:val="0"/>
      <w:marTop w:val="0"/>
      <w:marBottom w:val="0"/>
      <w:divBdr>
        <w:top w:val="none" w:sz="0" w:space="0" w:color="auto"/>
        <w:left w:val="none" w:sz="0" w:space="0" w:color="auto"/>
        <w:bottom w:val="none" w:sz="0" w:space="0" w:color="auto"/>
        <w:right w:val="none" w:sz="0" w:space="0" w:color="auto"/>
      </w:divBdr>
    </w:div>
    <w:div w:id="1998337293">
      <w:bodyDiv w:val="1"/>
      <w:marLeft w:val="0"/>
      <w:marRight w:val="0"/>
      <w:marTop w:val="0"/>
      <w:marBottom w:val="0"/>
      <w:divBdr>
        <w:top w:val="none" w:sz="0" w:space="0" w:color="auto"/>
        <w:left w:val="none" w:sz="0" w:space="0" w:color="auto"/>
        <w:bottom w:val="none" w:sz="0" w:space="0" w:color="auto"/>
        <w:right w:val="none" w:sz="0" w:space="0" w:color="auto"/>
      </w:divBdr>
    </w:div>
    <w:div w:id="2001998128">
      <w:bodyDiv w:val="1"/>
      <w:marLeft w:val="0"/>
      <w:marRight w:val="0"/>
      <w:marTop w:val="0"/>
      <w:marBottom w:val="0"/>
      <w:divBdr>
        <w:top w:val="none" w:sz="0" w:space="0" w:color="auto"/>
        <w:left w:val="none" w:sz="0" w:space="0" w:color="auto"/>
        <w:bottom w:val="none" w:sz="0" w:space="0" w:color="auto"/>
        <w:right w:val="none" w:sz="0" w:space="0" w:color="auto"/>
      </w:divBdr>
    </w:div>
    <w:div w:id="2054379724">
      <w:bodyDiv w:val="1"/>
      <w:marLeft w:val="0"/>
      <w:marRight w:val="0"/>
      <w:marTop w:val="0"/>
      <w:marBottom w:val="0"/>
      <w:divBdr>
        <w:top w:val="none" w:sz="0" w:space="0" w:color="auto"/>
        <w:left w:val="none" w:sz="0" w:space="0" w:color="auto"/>
        <w:bottom w:val="none" w:sz="0" w:space="0" w:color="auto"/>
        <w:right w:val="none" w:sz="0" w:space="0" w:color="auto"/>
      </w:divBdr>
      <w:divsChild>
        <w:div w:id="70390178">
          <w:marLeft w:val="0"/>
          <w:marRight w:val="0"/>
          <w:marTop w:val="0"/>
          <w:marBottom w:val="0"/>
          <w:divBdr>
            <w:top w:val="single" w:sz="2" w:space="0" w:color="auto"/>
            <w:left w:val="single" w:sz="2" w:space="0" w:color="auto"/>
            <w:bottom w:val="single" w:sz="2" w:space="0" w:color="auto"/>
            <w:right w:val="single" w:sz="2" w:space="0" w:color="auto"/>
          </w:divBdr>
          <w:divsChild>
            <w:div w:id="485630274">
              <w:marLeft w:val="0"/>
              <w:marRight w:val="0"/>
              <w:marTop w:val="0"/>
              <w:marBottom w:val="0"/>
              <w:divBdr>
                <w:top w:val="single" w:sz="2" w:space="0" w:color="auto"/>
                <w:left w:val="single" w:sz="2" w:space="0" w:color="auto"/>
                <w:bottom w:val="single" w:sz="2" w:space="0" w:color="auto"/>
                <w:right w:val="single" w:sz="2" w:space="0" w:color="auto"/>
              </w:divBdr>
              <w:divsChild>
                <w:div w:id="741021708">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344472775">
          <w:marLeft w:val="0"/>
          <w:marRight w:val="0"/>
          <w:marTop w:val="0"/>
          <w:marBottom w:val="0"/>
          <w:divBdr>
            <w:top w:val="single" w:sz="2" w:space="0" w:color="auto"/>
            <w:left w:val="single" w:sz="2" w:space="0" w:color="auto"/>
            <w:bottom w:val="single" w:sz="2" w:space="0" w:color="auto"/>
            <w:right w:val="single" w:sz="2" w:space="0" w:color="auto"/>
          </w:divBdr>
          <w:divsChild>
            <w:div w:id="214514861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2058771637">
      <w:bodyDiv w:val="1"/>
      <w:marLeft w:val="0"/>
      <w:marRight w:val="0"/>
      <w:marTop w:val="0"/>
      <w:marBottom w:val="0"/>
      <w:divBdr>
        <w:top w:val="none" w:sz="0" w:space="0" w:color="auto"/>
        <w:left w:val="none" w:sz="0" w:space="0" w:color="auto"/>
        <w:bottom w:val="none" w:sz="0" w:space="0" w:color="auto"/>
        <w:right w:val="none" w:sz="0" w:space="0" w:color="auto"/>
      </w:divBdr>
    </w:div>
    <w:div w:id="2074237690">
      <w:bodyDiv w:val="1"/>
      <w:marLeft w:val="0"/>
      <w:marRight w:val="0"/>
      <w:marTop w:val="0"/>
      <w:marBottom w:val="0"/>
      <w:divBdr>
        <w:top w:val="none" w:sz="0" w:space="0" w:color="auto"/>
        <w:left w:val="none" w:sz="0" w:space="0" w:color="auto"/>
        <w:bottom w:val="none" w:sz="0" w:space="0" w:color="auto"/>
        <w:right w:val="none" w:sz="0" w:space="0" w:color="auto"/>
      </w:divBdr>
    </w:div>
    <w:div w:id="2089033904">
      <w:bodyDiv w:val="1"/>
      <w:marLeft w:val="0"/>
      <w:marRight w:val="0"/>
      <w:marTop w:val="0"/>
      <w:marBottom w:val="0"/>
      <w:divBdr>
        <w:top w:val="none" w:sz="0" w:space="0" w:color="auto"/>
        <w:left w:val="none" w:sz="0" w:space="0" w:color="auto"/>
        <w:bottom w:val="none" w:sz="0" w:space="0" w:color="auto"/>
        <w:right w:val="none" w:sz="0" w:space="0" w:color="auto"/>
      </w:divBdr>
      <w:divsChild>
        <w:div w:id="1194852748">
          <w:marLeft w:val="0"/>
          <w:marRight w:val="0"/>
          <w:marTop w:val="0"/>
          <w:marBottom w:val="0"/>
          <w:divBdr>
            <w:top w:val="none" w:sz="0" w:space="0" w:color="auto"/>
            <w:left w:val="none" w:sz="0" w:space="0" w:color="auto"/>
            <w:bottom w:val="none" w:sz="0" w:space="0" w:color="auto"/>
            <w:right w:val="none" w:sz="0" w:space="0" w:color="auto"/>
          </w:divBdr>
        </w:div>
        <w:div w:id="1428624001">
          <w:marLeft w:val="0"/>
          <w:marRight w:val="0"/>
          <w:marTop w:val="0"/>
          <w:marBottom w:val="0"/>
          <w:divBdr>
            <w:top w:val="none" w:sz="0" w:space="0" w:color="auto"/>
            <w:left w:val="none" w:sz="0" w:space="0" w:color="auto"/>
            <w:bottom w:val="none" w:sz="0" w:space="0" w:color="auto"/>
            <w:right w:val="none" w:sz="0" w:space="0" w:color="auto"/>
          </w:divBdr>
        </w:div>
      </w:divsChild>
    </w:div>
    <w:div w:id="2093773452">
      <w:bodyDiv w:val="1"/>
      <w:marLeft w:val="0"/>
      <w:marRight w:val="0"/>
      <w:marTop w:val="0"/>
      <w:marBottom w:val="0"/>
      <w:divBdr>
        <w:top w:val="none" w:sz="0" w:space="0" w:color="auto"/>
        <w:left w:val="none" w:sz="0" w:space="0" w:color="auto"/>
        <w:bottom w:val="none" w:sz="0" w:space="0" w:color="auto"/>
        <w:right w:val="none" w:sz="0" w:space="0" w:color="auto"/>
      </w:divBdr>
    </w:div>
    <w:div w:id="2107457371">
      <w:bodyDiv w:val="1"/>
      <w:marLeft w:val="0"/>
      <w:marRight w:val="0"/>
      <w:marTop w:val="0"/>
      <w:marBottom w:val="0"/>
      <w:divBdr>
        <w:top w:val="none" w:sz="0" w:space="0" w:color="auto"/>
        <w:left w:val="none" w:sz="0" w:space="0" w:color="auto"/>
        <w:bottom w:val="none" w:sz="0" w:space="0" w:color="auto"/>
        <w:right w:val="none" w:sz="0" w:space="0" w:color="auto"/>
      </w:divBdr>
    </w:div>
    <w:div w:id="2113089886">
      <w:bodyDiv w:val="1"/>
      <w:marLeft w:val="0"/>
      <w:marRight w:val="0"/>
      <w:marTop w:val="0"/>
      <w:marBottom w:val="0"/>
      <w:divBdr>
        <w:top w:val="none" w:sz="0" w:space="0" w:color="auto"/>
        <w:left w:val="none" w:sz="0" w:space="0" w:color="auto"/>
        <w:bottom w:val="none" w:sz="0" w:space="0" w:color="auto"/>
        <w:right w:val="none" w:sz="0" w:space="0" w:color="auto"/>
      </w:divBdr>
      <w:divsChild>
        <w:div w:id="575097089">
          <w:marLeft w:val="0"/>
          <w:marRight w:val="0"/>
          <w:marTop w:val="0"/>
          <w:marBottom w:val="0"/>
          <w:divBdr>
            <w:top w:val="none" w:sz="0" w:space="0" w:color="auto"/>
            <w:left w:val="none" w:sz="0" w:space="0" w:color="auto"/>
            <w:bottom w:val="none" w:sz="0" w:space="0" w:color="auto"/>
            <w:right w:val="none" w:sz="0" w:space="0" w:color="auto"/>
          </w:divBdr>
        </w:div>
        <w:div w:id="1244219696">
          <w:marLeft w:val="0"/>
          <w:marRight w:val="0"/>
          <w:marTop w:val="0"/>
          <w:marBottom w:val="0"/>
          <w:divBdr>
            <w:top w:val="none" w:sz="0" w:space="0" w:color="auto"/>
            <w:left w:val="none" w:sz="0" w:space="0" w:color="auto"/>
            <w:bottom w:val="none" w:sz="0" w:space="0" w:color="auto"/>
            <w:right w:val="none" w:sz="0" w:space="0" w:color="auto"/>
          </w:divBdr>
        </w:div>
        <w:div w:id="1442917606">
          <w:marLeft w:val="0"/>
          <w:marRight w:val="0"/>
          <w:marTop w:val="0"/>
          <w:marBottom w:val="0"/>
          <w:divBdr>
            <w:top w:val="none" w:sz="0" w:space="0" w:color="auto"/>
            <w:left w:val="none" w:sz="0" w:space="0" w:color="auto"/>
            <w:bottom w:val="none" w:sz="0" w:space="0" w:color="auto"/>
            <w:right w:val="none" w:sz="0" w:space="0" w:color="auto"/>
          </w:divBdr>
        </w:div>
        <w:div w:id="1727408368">
          <w:marLeft w:val="0"/>
          <w:marRight w:val="0"/>
          <w:marTop w:val="0"/>
          <w:marBottom w:val="0"/>
          <w:divBdr>
            <w:top w:val="none" w:sz="0" w:space="0" w:color="auto"/>
            <w:left w:val="none" w:sz="0" w:space="0" w:color="auto"/>
            <w:bottom w:val="none" w:sz="0" w:space="0" w:color="auto"/>
            <w:right w:val="none" w:sz="0" w:space="0" w:color="auto"/>
          </w:divBdr>
        </w:div>
        <w:div w:id="212018156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secop.gov.co/CO1BusinessLine/Tendering/ContractNoticeView/Index?prevCtxLbl=Buscar+procesos&amp;prevCtxUrl=https%3a%2f%2fwww.secop.gov.co%3a443%2fCO1BusinessLine%2fTendering%2fContractNoticeManagement%2fIndex&amp;notice=CO1.NTC.6923257" TargetMode="External"/><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www.ambientebogota.gov.co/noticias-de-ambiente1/-/asset_publisher/CWsNLtoGa4f6/content/secretaria-de-ambiente-y-universidad-pedagogica-nacional-capacitan-a-industriales-del-sector-curtidor-sobre-valorizacion-de-residuos-solidos" TargetMode="External"/><Relationship Id="rId2" Type="http://schemas.openxmlformats.org/officeDocument/2006/relationships/hyperlink" Target="https://www.car.gov.co/saladeprensa/de-las-mas-de-cien-curtiembres-que-operan-en-villapinzon-y-choconta-30-estan-en-la-legalidad" TargetMode="External"/><Relationship Id="rId1" Type="http://schemas.openxmlformats.org/officeDocument/2006/relationships/hyperlink" Target="https://www.researchgate.net/publication/237042072_Las_curtiembres_del_corredor_Villapinzon-_Choconta_y_el_Rio_Bogota" TargetMode="External"/><Relationship Id="rId6" Type="http://schemas.openxmlformats.org/officeDocument/2006/relationships/hyperlink" Target="https://www.ambientebogota.gov.co/historial-de-noticias/-/asset_publisher/VqEYxdh9mhVF/content/economia-circular-reconocimiento-industria-del-cuero" TargetMode="External"/><Relationship Id="rId5" Type="http://schemas.openxmlformats.org/officeDocument/2006/relationships/hyperlink" Target="https://repository.umng.edu.co/bitstream/10654/12026/1/curtiembres%20TRABAJO%20FINAL.pdf" TargetMode="External"/><Relationship Id="rId4" Type="http://schemas.openxmlformats.org/officeDocument/2006/relationships/hyperlink" Target="https://biocueros.com/sostenibilidad/"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Ban24</b:Tag>
    <b:SourceType>InternetSite</b:SourceType>
    <b:Guid>{B047B39E-C7AA-4246-AB9B-95206AC994AC}</b:Guid>
    <b:Year>2024</b:Year>
    <b:URL>https://www.banrep.gov.co/es/publicaciones-investigaciones/informe-junta-directiva-congreso/julio-2024#:~:text=Para%202024%20el%20equipo%20t%C3%A9cnico,del%20PIB%20registrado%20en%202022.</b:URL>
    <b:Author>
      <b:Author>
        <b:Corporate>Banco de la Repúblca de Colomia </b:Corporate>
      </b:Author>
    </b:Author>
    <b:ShortTitle>BALANCE DE LA ECONOMÍA EN 2023 Y PERSPECTIVAS 2024 SEGÚN EL BANCO DE LA REPUBLICA</b:ShortTitle>
    <b:RefOrder>1</b:RefOrder>
  </b:Source>
</b:Sources>
</file>

<file path=customXml/itemProps1.xml><?xml version="1.0" encoding="utf-8"?>
<ds:datastoreItem xmlns:ds="http://schemas.openxmlformats.org/officeDocument/2006/customXml" ds:itemID="{F0021F50-E273-4004-A54D-08C647E2EB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13322</Words>
  <Characters>73275</Characters>
  <Application>Microsoft Office Word</Application>
  <DocSecurity>0</DocSecurity>
  <Lines>610</Lines>
  <Paragraphs>172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86425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Camila Bernal Florez</dc:creator>
  <cp:keywords/>
  <dc:description/>
  <cp:lastModifiedBy>MIGUEL HERNANDEZ CRUZ</cp:lastModifiedBy>
  <cp:revision>2</cp:revision>
  <cp:lastPrinted>2021-06-18T00:44:00Z</cp:lastPrinted>
  <dcterms:created xsi:type="dcterms:W3CDTF">2025-07-24T16:28:00Z</dcterms:created>
  <dcterms:modified xsi:type="dcterms:W3CDTF">2025-07-24T16:28:00Z</dcterms:modified>
</cp:coreProperties>
</file>